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E33E0">
      <w:pPr>
        <w:rPr>
          <w:rFonts w:hint="default" w:ascii="Times New Roman" w:hAnsi="Times New Roman" w:cs="Times New Roman"/>
          <w:color w:val="auto"/>
          <w:sz w:val="36"/>
          <w:szCs w:val="36"/>
          <w:highlight w:val="none"/>
        </w:rPr>
      </w:pPr>
    </w:p>
    <w:p w14:paraId="7B70A3EE">
      <w:pPr>
        <w:keepNext w:val="0"/>
        <w:keepLines w:val="0"/>
        <w:pageBreakBefore w:val="0"/>
        <w:suppressLineNumbers w:val="0"/>
        <w:kinsoku/>
        <w:wordWrap/>
        <w:overflowPunct/>
        <w:topLinePunct w:val="0"/>
        <w:autoSpaceDE/>
        <w:autoSpaceDN/>
        <w:bidi w:val="0"/>
        <w:adjustRightInd w:val="0"/>
        <w:snapToGrid w:val="0"/>
        <w:spacing w:before="0" w:beforeAutospacing="0" w:after="0" w:afterLines="-2147483648" w:afterAutospacing="0" w:line="240" w:lineRule="auto"/>
        <w:ind w:left="0" w:leftChars="0" w:right="0" w:rightChars="0" w:firstLine="0" w:firstLineChars="0"/>
        <w:jc w:val="center"/>
        <w:textAlignment w:val="auto"/>
        <w:outlineLvl w:val="0"/>
        <w:rPr>
          <w:rFonts w:hint="eastAsia" w:ascii="方正小标宋_GBK" w:eastAsia="方正小标宋_GBK"/>
          <w:bCs/>
          <w:color w:val="auto"/>
          <w:sz w:val="72"/>
          <w:szCs w:val="72"/>
          <w:lang w:eastAsia="zh-CN" w:bidi="ar-SA"/>
        </w:rPr>
      </w:pPr>
      <w:bookmarkStart w:id="0" w:name="_Hlk57884087"/>
    </w:p>
    <w:p w14:paraId="01029B48">
      <w:pPr>
        <w:keepNext w:val="0"/>
        <w:keepLines w:val="0"/>
        <w:pageBreakBefore w:val="0"/>
        <w:suppressLineNumbers w:val="0"/>
        <w:kinsoku/>
        <w:wordWrap/>
        <w:overflowPunct/>
        <w:topLinePunct w:val="0"/>
        <w:autoSpaceDE/>
        <w:autoSpaceDN/>
        <w:bidi w:val="0"/>
        <w:adjustRightInd w:val="0"/>
        <w:snapToGrid w:val="0"/>
        <w:spacing w:before="0" w:beforeAutospacing="0" w:after="0" w:afterLines="-2147483648" w:afterAutospacing="0" w:line="240" w:lineRule="auto"/>
        <w:ind w:left="0" w:leftChars="0" w:right="0" w:rightChars="0" w:firstLine="0" w:firstLineChars="0"/>
        <w:jc w:val="center"/>
        <w:textAlignment w:val="auto"/>
        <w:outlineLvl w:val="0"/>
        <w:rPr>
          <w:rFonts w:hint="default" w:ascii="方正小标宋_GBK" w:eastAsia="方正小标宋_GBK"/>
          <w:bCs/>
          <w:color w:val="auto"/>
          <w:sz w:val="72"/>
          <w:szCs w:val="72"/>
          <w:lang w:bidi="ar-SA"/>
        </w:rPr>
      </w:pPr>
    </w:p>
    <w:p w14:paraId="694EAFF4">
      <w:pPr>
        <w:keepNext w:val="0"/>
        <w:keepLines w:val="0"/>
        <w:pageBreakBefore w:val="0"/>
        <w:suppressLineNumbers w:val="0"/>
        <w:kinsoku/>
        <w:wordWrap/>
        <w:overflowPunct/>
        <w:topLinePunct w:val="0"/>
        <w:autoSpaceDE/>
        <w:autoSpaceDN/>
        <w:bidi w:val="0"/>
        <w:adjustRightInd w:val="0"/>
        <w:snapToGrid w:val="0"/>
        <w:spacing w:before="0" w:beforeAutospacing="0" w:after="0" w:afterLines="-2147483648" w:afterAutospacing="0" w:line="240" w:lineRule="auto"/>
        <w:ind w:left="0" w:leftChars="0" w:right="0" w:rightChars="0" w:firstLine="0" w:firstLineChars="0"/>
        <w:jc w:val="center"/>
        <w:textAlignment w:val="auto"/>
        <w:outlineLvl w:val="0"/>
        <w:rPr>
          <w:rFonts w:ascii="方正小标宋_GBK" w:eastAsia="方正小标宋_GBK"/>
          <w:bCs/>
          <w:color w:val="auto"/>
          <w:sz w:val="72"/>
          <w:szCs w:val="72"/>
          <w:lang w:bidi="ar-SA"/>
        </w:rPr>
      </w:pPr>
      <w:r>
        <w:rPr>
          <w:rFonts w:ascii="方正小标宋_GBK" w:eastAsia="方正小标宋_GBK"/>
          <w:bCs/>
          <w:color w:val="auto"/>
          <w:sz w:val="72"/>
          <w:szCs w:val="72"/>
          <w:lang w:bidi="ar-SA"/>
        </w:rPr>
        <w:t>建设项目环境影响报告表</w:t>
      </w:r>
    </w:p>
    <w:p w14:paraId="694E6D9C">
      <w:pPr>
        <w:keepNext w:val="0"/>
        <w:keepLines w:val="0"/>
        <w:pageBreakBefore w:val="0"/>
        <w:suppressLineNumbers w:val="0"/>
        <w:kinsoku/>
        <w:wordWrap/>
        <w:overflowPunct/>
        <w:topLinePunct w:val="0"/>
        <w:autoSpaceDE/>
        <w:autoSpaceDN/>
        <w:bidi w:val="0"/>
        <w:adjustRightInd w:val="0"/>
        <w:snapToGrid w:val="0"/>
        <w:spacing w:before="192" w:beforeLines="80" w:beforeAutospacing="0" w:after="0" w:afterLines="-2147483648" w:afterAutospacing="0" w:line="240" w:lineRule="auto"/>
        <w:ind w:left="0" w:leftChars="0" w:right="0" w:rightChars="0" w:firstLine="0" w:firstLineChars="0"/>
        <w:jc w:val="center"/>
        <w:textAlignment w:val="auto"/>
        <w:rPr>
          <w:rFonts w:hint="eastAsia" w:ascii="楷体" w:hAnsi="楷体" w:eastAsia="楷体" w:cs="楷体"/>
          <w:bCs/>
          <w:color w:val="auto"/>
          <w:sz w:val="48"/>
          <w:szCs w:val="48"/>
          <w:lang w:eastAsia="zh-CN" w:bidi="ar-SA"/>
        </w:rPr>
      </w:pPr>
      <w:r>
        <w:rPr>
          <w:rFonts w:hint="eastAsia" w:ascii="楷体" w:hAnsi="楷体" w:eastAsia="楷体" w:cs="楷体"/>
          <w:bCs/>
          <w:color w:val="auto"/>
          <w:sz w:val="48"/>
          <w:szCs w:val="48"/>
          <w:lang w:eastAsia="zh-CN" w:bidi="ar-SA"/>
        </w:rPr>
        <w:t>（</w:t>
      </w:r>
      <w:r>
        <w:rPr>
          <w:rFonts w:hint="eastAsia" w:ascii="楷体" w:hAnsi="楷体" w:eastAsia="楷体" w:cs="楷体"/>
          <w:bCs/>
          <w:color w:val="auto"/>
          <w:sz w:val="48"/>
          <w:szCs w:val="48"/>
          <w:lang w:val="en-US" w:eastAsia="zh-CN" w:bidi="ar-SA"/>
        </w:rPr>
        <w:t>污染影响类  公示本</w:t>
      </w:r>
      <w:r>
        <w:rPr>
          <w:rFonts w:hint="eastAsia" w:ascii="楷体" w:hAnsi="楷体" w:eastAsia="楷体" w:cs="楷体"/>
          <w:bCs/>
          <w:color w:val="auto"/>
          <w:sz w:val="48"/>
          <w:szCs w:val="48"/>
          <w:lang w:eastAsia="zh-CN" w:bidi="ar-SA"/>
        </w:rPr>
        <w:t>）</w:t>
      </w:r>
    </w:p>
    <w:p w14:paraId="37070DEC">
      <w:pPr>
        <w:adjustRightInd w:val="0"/>
        <w:snapToGrid w:val="0"/>
        <w:spacing w:line="288" w:lineRule="auto"/>
        <w:jc w:val="center"/>
        <w:outlineLvl w:val="9"/>
        <w:rPr>
          <w:rFonts w:hint="default" w:ascii="Times New Roman" w:hAnsi="Times New Roman" w:eastAsia="华文仿宋" w:cs="Times New Roman"/>
          <w:caps w:val="0"/>
          <w:color w:val="auto"/>
          <w:kern w:val="44"/>
          <w:sz w:val="44"/>
          <w:szCs w:val="44"/>
          <w:highlight w:val="none"/>
        </w:rPr>
      </w:pPr>
    </w:p>
    <w:p w14:paraId="419109E9">
      <w:pPr>
        <w:jc w:val="center"/>
        <w:outlineLvl w:val="9"/>
        <w:rPr>
          <w:rFonts w:hint="default" w:ascii="Times New Roman" w:hAnsi="Times New Roman" w:eastAsia="仿宋" w:cs="Times New Roman"/>
          <w:caps w:val="0"/>
          <w:color w:val="auto"/>
          <w:sz w:val="52"/>
          <w:szCs w:val="52"/>
          <w:highlight w:val="none"/>
        </w:rPr>
      </w:pPr>
    </w:p>
    <w:p w14:paraId="18DFF330">
      <w:pPr>
        <w:ind w:firstLine="1040"/>
        <w:outlineLvl w:val="9"/>
        <w:rPr>
          <w:rFonts w:hint="default" w:ascii="Times New Roman" w:hAnsi="Times New Roman" w:eastAsia="仿宋" w:cs="Times New Roman"/>
          <w:caps w:val="0"/>
          <w:color w:val="auto"/>
          <w:sz w:val="44"/>
          <w:szCs w:val="44"/>
          <w:highlight w:val="none"/>
        </w:rPr>
      </w:pPr>
    </w:p>
    <w:p w14:paraId="2CFD012B">
      <w:pPr>
        <w:ind w:firstLine="1040"/>
        <w:outlineLvl w:val="9"/>
        <w:rPr>
          <w:rFonts w:hint="default" w:ascii="Times New Roman" w:hAnsi="Times New Roman" w:eastAsia="仿宋" w:cs="Times New Roman"/>
          <w:caps w:val="0"/>
          <w:color w:val="auto"/>
          <w:sz w:val="44"/>
          <w:szCs w:val="44"/>
          <w:highlight w:val="none"/>
        </w:rPr>
      </w:pPr>
    </w:p>
    <w:p w14:paraId="737EA4E4">
      <w:pPr>
        <w:outlineLvl w:val="9"/>
        <w:rPr>
          <w:rFonts w:hint="default" w:ascii="Times New Roman" w:hAnsi="Times New Roman" w:cs="Times New Roman"/>
          <w:caps w:val="0"/>
          <w:color w:val="auto"/>
          <w:highlight w:val="none"/>
        </w:rPr>
      </w:pPr>
    </w:p>
    <w:p w14:paraId="05CC925A">
      <w:pPr>
        <w:pStyle w:val="7"/>
        <w:ind w:left="0" w:leftChars="0" w:firstLine="0" w:firstLineChars="0"/>
        <w:outlineLvl w:val="9"/>
        <w:rPr>
          <w:rFonts w:hint="default" w:ascii="Times New Roman" w:hAnsi="Times New Roman" w:cs="Times New Roman"/>
          <w:color w:val="auto"/>
          <w:highlight w:val="none"/>
        </w:rPr>
      </w:pPr>
    </w:p>
    <w:p w14:paraId="5483AAD2">
      <w:pPr>
        <w:ind w:firstLine="1040"/>
        <w:outlineLvl w:val="9"/>
        <w:rPr>
          <w:rFonts w:hint="default" w:ascii="Times New Roman" w:hAnsi="Times New Roman" w:eastAsia="仿宋" w:cs="Times New Roman"/>
          <w:caps w:val="0"/>
          <w:color w:val="auto"/>
          <w:sz w:val="44"/>
          <w:szCs w:val="44"/>
          <w:highlight w:val="none"/>
        </w:rPr>
      </w:pPr>
    </w:p>
    <w:p w14:paraId="70DECC02">
      <w:pPr>
        <w:ind w:firstLine="1040"/>
        <w:outlineLvl w:val="9"/>
        <w:rPr>
          <w:rFonts w:hint="default" w:ascii="Times New Roman" w:hAnsi="Times New Roman" w:eastAsia="仿宋" w:cs="Times New Roman"/>
          <w:caps w:val="0"/>
          <w:color w:val="auto"/>
          <w:sz w:val="44"/>
          <w:szCs w:val="44"/>
          <w:highlight w:val="none"/>
        </w:rPr>
      </w:pPr>
    </w:p>
    <w:p w14:paraId="0DA31B98">
      <w:pPr>
        <w:ind w:firstLine="1040"/>
        <w:outlineLvl w:val="9"/>
        <w:rPr>
          <w:rFonts w:hint="default" w:ascii="Times New Roman" w:hAnsi="Times New Roman" w:eastAsia="仿宋" w:cs="Times New Roman"/>
          <w:caps w:val="0"/>
          <w:color w:val="auto"/>
          <w:sz w:val="44"/>
          <w:szCs w:val="44"/>
          <w:highlight w:val="none"/>
        </w:rPr>
      </w:pPr>
    </w:p>
    <w:p w14:paraId="560BC87D">
      <w:pPr>
        <w:keepNext w:val="0"/>
        <w:keepLines w:val="0"/>
        <w:pageBreakBefore w:val="0"/>
        <w:widowControl w:val="0"/>
        <w:tabs>
          <w:tab w:val="left" w:pos="8200"/>
        </w:tabs>
        <w:kinsoku/>
        <w:wordWrap/>
        <w:overflowPunct/>
        <w:topLinePunct w:val="0"/>
        <w:autoSpaceDE/>
        <w:autoSpaceDN/>
        <w:bidi w:val="0"/>
        <w:adjustRightInd w:val="0"/>
        <w:snapToGrid w:val="0"/>
        <w:spacing w:line="288" w:lineRule="auto"/>
        <w:ind w:left="250" w:leftChars="104" w:right="758" w:rightChars="316" w:firstLine="0" w:firstLineChars="0"/>
        <w:jc w:val="left"/>
        <w:textAlignment w:val="auto"/>
        <w:rPr>
          <w:rFonts w:hint="eastAsia" w:ascii="仿宋" w:hAnsi="仿宋" w:eastAsia="仿宋" w:cs="仿宋"/>
          <w:caps w:val="0"/>
          <w:color w:val="auto"/>
          <w:sz w:val="36"/>
          <w:szCs w:val="36"/>
          <w:highlight w:val="none"/>
        </w:rPr>
      </w:pPr>
    </w:p>
    <w:p w14:paraId="218D7E00">
      <w:pPr>
        <w:keepNext w:val="0"/>
        <w:keepLines w:val="0"/>
        <w:pageBreakBefore w:val="0"/>
        <w:widowControl w:val="0"/>
        <w:tabs>
          <w:tab w:val="left" w:pos="8200"/>
        </w:tabs>
        <w:kinsoku/>
        <w:wordWrap/>
        <w:overflowPunct/>
        <w:topLinePunct w:val="0"/>
        <w:autoSpaceDE/>
        <w:autoSpaceDN/>
        <w:bidi w:val="0"/>
        <w:adjustRightInd w:val="0"/>
        <w:snapToGrid w:val="0"/>
        <w:spacing w:line="288" w:lineRule="auto"/>
        <w:ind w:left="250" w:leftChars="104" w:right="758" w:rightChars="316" w:firstLine="0" w:firstLineChars="0"/>
        <w:jc w:val="left"/>
        <w:textAlignment w:val="auto"/>
        <w:rPr>
          <w:rFonts w:hint="default" w:ascii="仿宋" w:hAnsi="仿宋" w:eastAsia="仿宋" w:cs="仿宋"/>
          <w:caps w:val="0"/>
          <w:color w:val="auto"/>
          <w:sz w:val="36"/>
          <w:szCs w:val="36"/>
          <w:highlight w:val="none"/>
          <w:u w:val="single"/>
          <w:lang w:val="en-US" w:eastAsia="zh-CN"/>
        </w:rPr>
      </w:pPr>
      <w:r>
        <w:rPr>
          <w:rFonts w:hint="eastAsia" w:ascii="仿宋" w:hAnsi="仿宋" w:eastAsia="仿宋" w:cs="仿宋"/>
          <w:caps w:val="0"/>
          <w:color w:val="auto"/>
          <w:sz w:val="36"/>
          <w:szCs w:val="36"/>
          <w:highlight w:val="none"/>
        </w:rPr>
        <w:t>项</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目</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名</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称</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w:t>
      </w:r>
      <w:r>
        <w:rPr>
          <w:rFonts w:hint="eastAsia" w:ascii="仿宋" w:hAnsi="仿宋" w:eastAsia="仿宋" w:cs="仿宋"/>
          <w:caps w:val="0"/>
          <w:color w:val="auto"/>
          <w:sz w:val="36"/>
          <w:szCs w:val="36"/>
          <w:highlight w:val="none"/>
          <w:u w:val="single"/>
          <w:lang w:val="en-US" w:eastAsia="zh-CN"/>
        </w:rPr>
        <w:t xml:space="preserve">      浸渗生产线建设项目       </w:t>
      </w:r>
    </w:p>
    <w:p w14:paraId="36C7A994">
      <w:pPr>
        <w:keepNext w:val="0"/>
        <w:keepLines w:val="0"/>
        <w:pageBreakBefore w:val="0"/>
        <w:widowControl w:val="0"/>
        <w:tabs>
          <w:tab w:val="left" w:pos="8200"/>
        </w:tabs>
        <w:kinsoku/>
        <w:wordWrap/>
        <w:overflowPunct/>
        <w:topLinePunct w:val="0"/>
        <w:autoSpaceDE/>
        <w:autoSpaceDN/>
        <w:bidi w:val="0"/>
        <w:adjustRightInd w:val="0"/>
        <w:snapToGrid w:val="0"/>
        <w:spacing w:line="288" w:lineRule="auto"/>
        <w:ind w:left="240" w:leftChars="100" w:right="758" w:rightChars="316" w:firstLine="8" w:firstLineChars="0"/>
        <w:jc w:val="left"/>
        <w:textAlignment w:val="auto"/>
        <w:rPr>
          <w:rFonts w:hint="default" w:ascii="仿宋" w:hAnsi="仿宋" w:eastAsia="仿宋" w:cs="仿宋"/>
          <w:caps w:val="0"/>
          <w:color w:val="auto"/>
          <w:sz w:val="36"/>
          <w:szCs w:val="36"/>
          <w:highlight w:val="none"/>
          <w:u w:val="single"/>
          <w:lang w:val="en-US" w:eastAsia="zh-CN"/>
        </w:rPr>
      </w:pPr>
      <w:r>
        <w:rPr>
          <w:rFonts w:hint="eastAsia" w:ascii="仿宋" w:hAnsi="仿宋" w:eastAsia="仿宋" w:cs="仿宋"/>
          <w:caps w:val="0"/>
          <w:color w:val="auto"/>
          <w:w w:val="80"/>
          <w:sz w:val="36"/>
          <w:szCs w:val="36"/>
          <w:highlight w:val="none"/>
        </w:rPr>
        <w:t>建设单位</w:t>
      </w:r>
      <w:r>
        <w:rPr>
          <w:rFonts w:hint="eastAsia" w:ascii="仿宋" w:hAnsi="仿宋" w:eastAsia="仿宋" w:cs="仿宋"/>
          <w:caps w:val="0"/>
          <w:color w:val="auto"/>
          <w:w w:val="80"/>
          <w:sz w:val="36"/>
          <w:szCs w:val="36"/>
          <w:highlight w:val="none"/>
          <w:lang w:val="en-US" w:eastAsia="zh-CN"/>
        </w:rPr>
        <w:t>（</w:t>
      </w:r>
      <w:r>
        <w:rPr>
          <w:rFonts w:hint="eastAsia" w:ascii="仿宋" w:hAnsi="仿宋" w:eastAsia="仿宋" w:cs="仿宋"/>
          <w:caps w:val="0"/>
          <w:color w:val="auto"/>
          <w:w w:val="80"/>
          <w:sz w:val="36"/>
          <w:szCs w:val="36"/>
          <w:highlight w:val="none"/>
        </w:rPr>
        <w:t>盖章</w:t>
      </w:r>
      <w:r>
        <w:rPr>
          <w:rFonts w:hint="eastAsia" w:ascii="仿宋" w:hAnsi="仿宋" w:eastAsia="仿宋" w:cs="仿宋"/>
          <w:caps w:val="0"/>
          <w:color w:val="auto"/>
          <w:w w:val="80"/>
          <w:sz w:val="36"/>
          <w:szCs w:val="36"/>
          <w:highlight w:val="none"/>
          <w:lang w:val="en-US" w:eastAsia="zh-CN"/>
        </w:rPr>
        <w:t>）</w:t>
      </w:r>
      <w:r>
        <w:rPr>
          <w:rFonts w:hint="eastAsia" w:ascii="仿宋" w:hAnsi="仿宋" w:eastAsia="仿宋" w:cs="仿宋"/>
          <w:caps w:val="0"/>
          <w:color w:val="auto"/>
          <w:w w:val="90"/>
          <w:sz w:val="36"/>
          <w:szCs w:val="36"/>
          <w:highlight w:val="none"/>
        </w:rPr>
        <w:t>：</w:t>
      </w:r>
      <w:r>
        <w:rPr>
          <w:rFonts w:hint="eastAsia" w:ascii="仿宋" w:hAnsi="仿宋" w:eastAsia="仿宋" w:cs="仿宋"/>
          <w:caps w:val="0"/>
          <w:color w:val="auto"/>
          <w:w w:val="90"/>
          <w:sz w:val="36"/>
          <w:szCs w:val="36"/>
          <w:highlight w:val="none"/>
          <w:u w:val="single"/>
          <w:lang w:val="en-US" w:eastAsia="zh-CN"/>
        </w:rPr>
        <w:t xml:space="preserve">   </w:t>
      </w:r>
      <w:r>
        <w:rPr>
          <w:rFonts w:hint="eastAsia" w:ascii="仿宋" w:hAnsi="仿宋" w:eastAsia="仿宋" w:cs="仿宋"/>
          <w:caps w:val="0"/>
          <w:color w:val="auto"/>
          <w:sz w:val="36"/>
          <w:szCs w:val="36"/>
          <w:highlight w:val="none"/>
          <w:u w:val="single"/>
          <w:lang w:val="en-US" w:eastAsia="zh-CN"/>
        </w:rPr>
        <w:t xml:space="preserve">太重榆液长治液压有限公司   </w:t>
      </w:r>
    </w:p>
    <w:p w14:paraId="777D4916">
      <w:pPr>
        <w:keepNext w:val="0"/>
        <w:keepLines w:val="0"/>
        <w:pageBreakBefore w:val="0"/>
        <w:widowControl w:val="0"/>
        <w:tabs>
          <w:tab w:val="left" w:pos="8200"/>
        </w:tabs>
        <w:kinsoku/>
        <w:wordWrap/>
        <w:overflowPunct/>
        <w:topLinePunct w:val="0"/>
        <w:autoSpaceDE/>
        <w:autoSpaceDN/>
        <w:bidi w:val="0"/>
        <w:adjustRightInd w:val="0"/>
        <w:snapToGrid w:val="0"/>
        <w:spacing w:line="288" w:lineRule="auto"/>
        <w:ind w:left="240" w:leftChars="100" w:right="758" w:rightChars="316" w:firstLine="8" w:firstLineChars="0"/>
        <w:jc w:val="both"/>
        <w:textAlignment w:val="auto"/>
        <w:rPr>
          <w:rFonts w:hint="eastAsia" w:ascii="仿宋" w:hAnsi="仿宋" w:eastAsia="仿宋" w:cs="仿宋"/>
          <w:caps w:val="0"/>
          <w:color w:val="auto"/>
          <w:sz w:val="36"/>
          <w:szCs w:val="36"/>
          <w:highlight w:val="none"/>
          <w:u w:val="single"/>
          <w:lang w:val="en-US"/>
        </w:rPr>
      </w:pPr>
      <w:r>
        <w:rPr>
          <w:rFonts w:hint="eastAsia" w:ascii="仿宋" w:hAnsi="仿宋" w:eastAsia="仿宋" w:cs="仿宋"/>
          <w:caps w:val="0"/>
          <w:color w:val="auto"/>
          <w:sz w:val="36"/>
          <w:szCs w:val="36"/>
          <w:highlight w:val="none"/>
        </w:rPr>
        <w:t>编</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制</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日</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期</w:t>
      </w:r>
      <w:r>
        <w:rPr>
          <w:rFonts w:hint="eastAsia" w:ascii="仿宋" w:hAnsi="仿宋" w:eastAsia="仿宋" w:cs="仿宋"/>
          <w:caps w:val="0"/>
          <w:color w:val="auto"/>
          <w:sz w:val="36"/>
          <w:szCs w:val="36"/>
          <w:highlight w:val="none"/>
          <w:lang w:val="en-US" w:eastAsia="zh-CN"/>
        </w:rPr>
        <w:t xml:space="preserve"> </w:t>
      </w:r>
      <w:r>
        <w:rPr>
          <w:rFonts w:hint="eastAsia" w:ascii="仿宋" w:hAnsi="仿宋" w:eastAsia="仿宋" w:cs="仿宋"/>
          <w:caps w:val="0"/>
          <w:color w:val="auto"/>
          <w:sz w:val="36"/>
          <w:szCs w:val="36"/>
          <w:highlight w:val="none"/>
        </w:rPr>
        <w:t>：</w:t>
      </w:r>
      <w:r>
        <w:rPr>
          <w:rFonts w:hint="eastAsia" w:ascii="仿宋" w:hAnsi="仿宋" w:eastAsia="仿宋" w:cs="仿宋"/>
          <w:caps w:val="0"/>
          <w:color w:val="auto"/>
          <w:sz w:val="36"/>
          <w:szCs w:val="36"/>
          <w:highlight w:val="none"/>
          <w:u w:val="single"/>
          <w:lang w:val="en-US" w:eastAsia="zh-CN"/>
        </w:rPr>
        <w:t xml:space="preserve">          </w:t>
      </w:r>
      <w:r>
        <w:rPr>
          <w:rFonts w:hint="default" w:ascii="Times New Roman" w:hAnsi="Times New Roman" w:eastAsia="仿宋" w:cs="Times New Roman"/>
          <w:caps w:val="0"/>
          <w:color w:val="auto"/>
          <w:sz w:val="36"/>
          <w:szCs w:val="36"/>
          <w:highlight w:val="none"/>
          <w:u w:val="single"/>
          <w:lang w:val="en-US" w:eastAsia="zh-CN"/>
        </w:rPr>
        <w:t>2026年2月</w:t>
      </w:r>
      <w:r>
        <w:rPr>
          <w:rFonts w:hint="eastAsia" w:ascii="仿宋" w:hAnsi="仿宋" w:eastAsia="仿宋" w:cs="仿宋"/>
          <w:caps w:val="0"/>
          <w:color w:val="auto"/>
          <w:sz w:val="36"/>
          <w:szCs w:val="36"/>
          <w:highlight w:val="none"/>
          <w:u w:val="single"/>
          <w:lang w:val="en-US" w:eastAsia="zh-CN"/>
        </w:rPr>
        <w:t xml:space="preserve">           </w:t>
      </w:r>
    </w:p>
    <w:p w14:paraId="578543FC">
      <w:pPr>
        <w:adjustRightInd w:val="0"/>
        <w:snapToGrid w:val="0"/>
        <w:spacing w:line="288" w:lineRule="auto"/>
        <w:ind w:firstLine="1040"/>
        <w:rPr>
          <w:rFonts w:hint="default" w:ascii="Times New Roman" w:hAnsi="Times New Roman" w:eastAsia="仿宋_GB2312" w:cs="Times New Roman"/>
          <w:caps w:val="0"/>
          <w:color w:val="auto"/>
          <w:sz w:val="36"/>
          <w:szCs w:val="36"/>
          <w:highlight w:val="none"/>
        </w:rPr>
      </w:pPr>
    </w:p>
    <w:p w14:paraId="1BDE1C4E">
      <w:pPr>
        <w:pStyle w:val="21"/>
        <w:ind w:left="0" w:leftChars="0" w:firstLine="0" w:firstLineChars="0"/>
        <w:jc w:val="both"/>
        <w:outlineLvl w:val="9"/>
        <w:rPr>
          <w:rFonts w:hint="default" w:ascii="Times New Roman" w:hAnsi="Times New Roman" w:eastAsia="楷体" w:cs="Times New Roman"/>
          <w:color w:val="auto"/>
          <w:sz w:val="36"/>
          <w:szCs w:val="36"/>
          <w:highlight w:val="none"/>
        </w:rPr>
      </w:pPr>
    </w:p>
    <w:p w14:paraId="22CC88DF">
      <w:pPr>
        <w:pStyle w:val="21"/>
        <w:jc w:val="center"/>
        <w:outlineLvl w:val="9"/>
        <w:rPr>
          <w:rFonts w:hint="default" w:ascii="Times New Roman" w:hAnsi="Times New Roman" w:eastAsia="楷体" w:cs="Times New Roman"/>
          <w:color w:val="auto"/>
          <w:sz w:val="36"/>
          <w:szCs w:val="36"/>
          <w:highlight w:val="none"/>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楷体" w:cs="Times New Roman"/>
          <w:color w:val="auto"/>
          <w:sz w:val="36"/>
          <w:szCs w:val="36"/>
          <w:highlight w:val="none"/>
        </w:rPr>
        <w:t>中华人民共和国生态环境部</w:t>
      </w:r>
    </w:p>
    <w:bookmarkEnd w:id="0"/>
    <w:p w14:paraId="0B0D75D4">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一、建设项目基本情况</w:t>
      </w:r>
    </w:p>
    <w:tbl>
      <w:tblPr>
        <w:tblStyle w:val="26"/>
        <w:tblW w:w="530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785"/>
        <w:gridCol w:w="2633"/>
        <w:gridCol w:w="2006"/>
        <w:gridCol w:w="2991"/>
      </w:tblGrid>
      <w:tr w14:paraId="5BE49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48" w:type="pct"/>
            <w:noWrap w:val="0"/>
            <w:tcMar>
              <w:top w:w="16" w:type="dxa"/>
              <w:left w:w="16" w:type="dxa"/>
              <w:right w:w="16" w:type="dxa"/>
            </w:tcMar>
            <w:vAlign w:val="center"/>
          </w:tcPr>
          <w:p w14:paraId="126CB04A">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建设项目名称</w:t>
            </w:r>
          </w:p>
        </w:tc>
        <w:tc>
          <w:tcPr>
            <w:tcW w:w="4051" w:type="pct"/>
            <w:gridSpan w:val="3"/>
            <w:noWrap w:val="0"/>
            <w:vAlign w:val="center"/>
          </w:tcPr>
          <w:p w14:paraId="3E0DF1D4">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eastAsia="zh-CN"/>
              </w:rPr>
            </w:pPr>
            <w:r>
              <w:rPr>
                <w:rFonts w:hint="eastAsia" w:cs="Times New Roman"/>
                <w:color w:val="auto"/>
                <w:sz w:val="24"/>
                <w:highlight w:val="none"/>
                <w:lang w:val="en-US" w:eastAsia="zh-CN"/>
              </w:rPr>
              <w:t>浸渗生产线建设项目</w:t>
            </w:r>
          </w:p>
        </w:tc>
      </w:tr>
      <w:tr w14:paraId="1C215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48" w:type="pct"/>
            <w:noWrap w:val="0"/>
            <w:tcMar>
              <w:top w:w="16" w:type="dxa"/>
              <w:left w:w="16" w:type="dxa"/>
              <w:right w:w="16" w:type="dxa"/>
            </w:tcMar>
            <w:vAlign w:val="center"/>
          </w:tcPr>
          <w:p w14:paraId="22CD4CB9">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项目代码</w:t>
            </w:r>
          </w:p>
        </w:tc>
        <w:tc>
          <w:tcPr>
            <w:tcW w:w="4051" w:type="pct"/>
            <w:gridSpan w:val="3"/>
            <w:noWrap w:val="0"/>
            <w:vAlign w:val="center"/>
          </w:tcPr>
          <w:p w14:paraId="2ED1F711">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2512-140455-89-05-957810</w:t>
            </w:r>
          </w:p>
        </w:tc>
      </w:tr>
      <w:tr w14:paraId="05168D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48" w:type="pct"/>
            <w:noWrap w:val="0"/>
            <w:tcMar>
              <w:top w:w="16" w:type="dxa"/>
              <w:left w:w="16" w:type="dxa"/>
              <w:right w:w="16" w:type="dxa"/>
            </w:tcMar>
            <w:vAlign w:val="center"/>
          </w:tcPr>
          <w:p w14:paraId="4FC3B128">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建设单位联系人</w:t>
            </w:r>
          </w:p>
        </w:tc>
        <w:tc>
          <w:tcPr>
            <w:tcW w:w="1398" w:type="pct"/>
            <w:noWrap w:val="0"/>
            <w:vAlign w:val="center"/>
          </w:tcPr>
          <w:p w14:paraId="4865ABFF">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冯忠明</w:t>
            </w:r>
          </w:p>
        </w:tc>
        <w:tc>
          <w:tcPr>
            <w:tcW w:w="1065" w:type="pct"/>
            <w:noWrap w:val="0"/>
            <w:vAlign w:val="center"/>
          </w:tcPr>
          <w:p w14:paraId="28FAFBB7">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联系方式</w:t>
            </w:r>
          </w:p>
        </w:tc>
        <w:tc>
          <w:tcPr>
            <w:tcW w:w="1587" w:type="pct"/>
            <w:noWrap w:val="0"/>
            <w:vAlign w:val="center"/>
          </w:tcPr>
          <w:p w14:paraId="4FF1D304">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15003459923</w:t>
            </w:r>
          </w:p>
        </w:tc>
      </w:tr>
      <w:tr w14:paraId="50C81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48" w:type="pct"/>
            <w:noWrap w:val="0"/>
            <w:tcMar>
              <w:top w:w="16" w:type="dxa"/>
              <w:left w:w="16" w:type="dxa"/>
              <w:right w:w="16" w:type="dxa"/>
            </w:tcMar>
            <w:vAlign w:val="center"/>
          </w:tcPr>
          <w:p w14:paraId="03DE3A1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w:t>
            </w:r>
          </w:p>
        </w:tc>
        <w:tc>
          <w:tcPr>
            <w:tcW w:w="4051" w:type="pct"/>
            <w:gridSpan w:val="3"/>
            <w:noWrap w:val="0"/>
            <w:vAlign w:val="center"/>
          </w:tcPr>
          <w:p w14:paraId="5F21618D">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山西省长治市屯留区李高乡康庄村东北（康庄工业园区内）</w:t>
            </w:r>
          </w:p>
        </w:tc>
      </w:tr>
      <w:tr w14:paraId="12BDD2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48" w:type="pct"/>
            <w:noWrap w:val="0"/>
            <w:tcMar>
              <w:top w:w="16" w:type="dxa"/>
              <w:left w:w="16" w:type="dxa"/>
              <w:right w:w="16" w:type="dxa"/>
            </w:tcMar>
            <w:vAlign w:val="center"/>
          </w:tcPr>
          <w:p w14:paraId="00F658C6">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地理坐标</w:t>
            </w:r>
          </w:p>
        </w:tc>
        <w:tc>
          <w:tcPr>
            <w:tcW w:w="4051" w:type="pct"/>
            <w:gridSpan w:val="3"/>
            <w:noWrap w:val="0"/>
            <w:vAlign w:val="center"/>
          </w:tcPr>
          <w:p w14:paraId="19F5D64E">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u w:val="single"/>
              </w:rPr>
              <w:t>11</w:t>
            </w:r>
            <w:r>
              <w:rPr>
                <w:rFonts w:hint="eastAsia" w:cs="Times New Roman"/>
                <w:color w:val="auto"/>
                <w:sz w:val="24"/>
                <w:highlight w:val="none"/>
                <w:u w:val="single"/>
                <w:lang w:val="en-US" w:eastAsia="zh-CN"/>
              </w:rPr>
              <w:t>2</w:t>
            </w:r>
            <w:r>
              <w:rPr>
                <w:rFonts w:hint="default" w:ascii="Times New Roman" w:hAnsi="Times New Roman" w:eastAsia="宋体" w:cs="Times New Roman"/>
                <w:color w:val="auto"/>
                <w:sz w:val="24"/>
                <w:highlight w:val="none"/>
              </w:rPr>
              <w:t>度</w:t>
            </w:r>
            <w:r>
              <w:rPr>
                <w:rFonts w:hint="eastAsia" w:cs="Times New Roman"/>
                <w:color w:val="auto"/>
                <w:sz w:val="24"/>
                <w:highlight w:val="none"/>
                <w:u w:val="single"/>
                <w:lang w:val="en-US" w:eastAsia="zh-CN"/>
              </w:rPr>
              <w:t>59</w:t>
            </w:r>
            <w:r>
              <w:rPr>
                <w:rFonts w:hint="default" w:ascii="Times New Roman" w:hAnsi="Times New Roman" w:eastAsia="宋体" w:cs="Times New Roman"/>
                <w:color w:val="auto"/>
                <w:sz w:val="24"/>
                <w:highlight w:val="none"/>
              </w:rPr>
              <w:t>分</w:t>
            </w:r>
            <w:r>
              <w:rPr>
                <w:rFonts w:hint="eastAsia" w:cs="Times New Roman"/>
                <w:color w:val="auto"/>
                <w:sz w:val="24"/>
                <w:highlight w:val="none"/>
                <w:u w:val="single"/>
                <w:lang w:val="en-US" w:eastAsia="zh-CN"/>
              </w:rPr>
              <w:t>10.701</w:t>
            </w:r>
            <w:r>
              <w:rPr>
                <w:rFonts w:hint="default" w:ascii="Times New Roman" w:hAnsi="Times New Roman" w:eastAsia="宋体" w:cs="Times New Roman"/>
                <w:color w:val="auto"/>
                <w:sz w:val="24"/>
                <w:highlight w:val="none"/>
              </w:rPr>
              <w:t>秒，</w:t>
            </w:r>
            <w:r>
              <w:rPr>
                <w:rFonts w:hint="default" w:ascii="Times New Roman" w:hAnsi="Times New Roman" w:eastAsia="宋体" w:cs="Times New Roman"/>
                <w:color w:val="auto"/>
                <w:sz w:val="24"/>
                <w:highlight w:val="none"/>
                <w:u w:val="single"/>
              </w:rPr>
              <w:t>36</w:t>
            </w:r>
            <w:r>
              <w:rPr>
                <w:rFonts w:hint="default" w:ascii="Times New Roman" w:hAnsi="Times New Roman" w:eastAsia="宋体" w:cs="Times New Roman"/>
                <w:color w:val="auto"/>
                <w:sz w:val="24"/>
                <w:highlight w:val="none"/>
              </w:rPr>
              <w:t>度</w:t>
            </w:r>
            <w:r>
              <w:rPr>
                <w:rFonts w:hint="eastAsia" w:cs="Times New Roman"/>
                <w:color w:val="auto"/>
                <w:sz w:val="24"/>
                <w:highlight w:val="none"/>
                <w:u w:val="single"/>
                <w:lang w:val="en-US" w:eastAsia="zh-CN"/>
              </w:rPr>
              <w:t>13</w:t>
            </w:r>
            <w:r>
              <w:rPr>
                <w:rFonts w:hint="default" w:ascii="Times New Roman" w:hAnsi="Times New Roman" w:eastAsia="宋体" w:cs="Times New Roman"/>
                <w:color w:val="auto"/>
                <w:sz w:val="24"/>
                <w:highlight w:val="none"/>
              </w:rPr>
              <w:t>分</w:t>
            </w:r>
            <w:r>
              <w:rPr>
                <w:rFonts w:hint="eastAsia" w:cs="Times New Roman"/>
                <w:color w:val="auto"/>
                <w:sz w:val="24"/>
                <w:highlight w:val="none"/>
                <w:u w:val="single"/>
                <w:lang w:val="en-US" w:eastAsia="zh-CN"/>
              </w:rPr>
              <w:t>26.514</w:t>
            </w:r>
            <w:r>
              <w:rPr>
                <w:rFonts w:hint="default" w:ascii="Times New Roman" w:hAnsi="Times New Roman" w:eastAsia="宋体" w:cs="Times New Roman"/>
                <w:color w:val="auto"/>
                <w:sz w:val="24"/>
                <w:highlight w:val="none"/>
              </w:rPr>
              <w:t>秒）</w:t>
            </w:r>
          </w:p>
        </w:tc>
      </w:tr>
      <w:tr w14:paraId="06689F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6" w:hRule="atLeast"/>
          <w:jc w:val="center"/>
        </w:trPr>
        <w:tc>
          <w:tcPr>
            <w:tcW w:w="948" w:type="pct"/>
            <w:noWrap w:val="0"/>
            <w:tcMar>
              <w:top w:w="16" w:type="dxa"/>
              <w:left w:w="16" w:type="dxa"/>
              <w:right w:w="16" w:type="dxa"/>
            </w:tcMar>
            <w:vAlign w:val="center"/>
          </w:tcPr>
          <w:p w14:paraId="1BE028B1">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国民经济</w:t>
            </w:r>
          </w:p>
          <w:p w14:paraId="74B3A93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行业类别</w:t>
            </w:r>
          </w:p>
        </w:tc>
        <w:tc>
          <w:tcPr>
            <w:tcW w:w="1398" w:type="pct"/>
            <w:noWrap w:val="0"/>
            <w:vAlign w:val="center"/>
          </w:tcPr>
          <w:p w14:paraId="503A17D7">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60" w:leftChars="25"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C3360金属表面处理及热处理加工</w:t>
            </w:r>
          </w:p>
        </w:tc>
        <w:tc>
          <w:tcPr>
            <w:tcW w:w="1065" w:type="pct"/>
            <w:noWrap w:val="0"/>
            <w:vAlign w:val="center"/>
          </w:tcPr>
          <w:p w14:paraId="33579570">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bookmarkStart w:id="1" w:name="_Hlk49843745"/>
            <w:r>
              <w:rPr>
                <w:rFonts w:hint="default" w:ascii="Times New Roman" w:hAnsi="Times New Roman" w:eastAsia="宋体" w:cs="Times New Roman"/>
                <w:color w:val="auto"/>
                <w:sz w:val="24"/>
                <w:highlight w:val="none"/>
              </w:rPr>
              <w:t>建设项目</w:t>
            </w:r>
          </w:p>
          <w:p w14:paraId="6D24831D">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行业类别</w:t>
            </w:r>
            <w:bookmarkEnd w:id="1"/>
          </w:p>
        </w:tc>
        <w:tc>
          <w:tcPr>
            <w:tcW w:w="1587" w:type="pct"/>
            <w:noWrap w:val="0"/>
            <w:vAlign w:val="center"/>
          </w:tcPr>
          <w:p w14:paraId="4E301CCD">
            <w:pPr>
              <w:keepNext w:val="0"/>
              <w:keepLines w:val="0"/>
              <w:pageBreakBefore w:val="0"/>
              <w:widowControl/>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lang w:val="en-US" w:eastAsia="zh-CN"/>
              </w:rPr>
            </w:pPr>
            <w:r>
              <w:rPr>
                <w:rFonts w:hint="eastAsia" w:cs="Times New Roman"/>
                <w:caps w:val="0"/>
                <w:color w:val="auto"/>
                <w:sz w:val="24"/>
                <w:szCs w:val="24"/>
                <w:highlight w:val="none"/>
                <w:lang w:val="en-US" w:eastAsia="zh-CN"/>
              </w:rPr>
              <w:t>三十、金属制品业 67 金属表面处理及热处理加工</w:t>
            </w:r>
          </w:p>
        </w:tc>
      </w:tr>
      <w:tr w14:paraId="25220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48" w:type="pct"/>
            <w:noWrap w:val="0"/>
            <w:tcMar>
              <w:top w:w="16" w:type="dxa"/>
              <w:left w:w="16" w:type="dxa"/>
              <w:right w:w="16" w:type="dxa"/>
            </w:tcMar>
            <w:vAlign w:val="center"/>
          </w:tcPr>
          <w:p w14:paraId="0033501E">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建设性质</w:t>
            </w:r>
          </w:p>
        </w:tc>
        <w:tc>
          <w:tcPr>
            <w:tcW w:w="1398" w:type="pct"/>
            <w:noWrap w:val="0"/>
            <w:vAlign w:val="center"/>
          </w:tcPr>
          <w:p w14:paraId="7BF74CE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新建（迁建）</w:t>
            </w:r>
          </w:p>
          <w:p w14:paraId="4C59AB36">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改建</w:t>
            </w:r>
          </w:p>
          <w:p w14:paraId="27A2DFD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扩建</w:t>
            </w:r>
          </w:p>
          <w:p w14:paraId="6EC5576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技术改造</w:t>
            </w:r>
          </w:p>
        </w:tc>
        <w:tc>
          <w:tcPr>
            <w:tcW w:w="1065" w:type="pct"/>
            <w:noWrap w:val="0"/>
            <w:vAlign w:val="center"/>
          </w:tcPr>
          <w:p w14:paraId="04181B38">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w:t>
            </w:r>
          </w:p>
          <w:p w14:paraId="41828DFD">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申报情形</w:t>
            </w:r>
          </w:p>
        </w:tc>
        <w:tc>
          <w:tcPr>
            <w:tcW w:w="1587" w:type="pct"/>
            <w:noWrap w:val="0"/>
            <w:vAlign w:val="center"/>
          </w:tcPr>
          <w:p w14:paraId="6F6C032F">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☑首次申报项目          </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不予批准后再次申报项目</w:t>
            </w:r>
          </w:p>
          <w:p w14:paraId="2E1AB3EF">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 xml:space="preserve">超五年重新审核项目    </w:t>
            </w:r>
          </w:p>
          <w:p w14:paraId="3451313A">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重大变动重新报批项目</w:t>
            </w:r>
          </w:p>
        </w:tc>
      </w:tr>
      <w:tr w14:paraId="5B4A7A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48" w:type="pct"/>
            <w:noWrap w:val="0"/>
            <w:tcMar>
              <w:top w:w="16" w:type="dxa"/>
              <w:left w:w="16" w:type="dxa"/>
              <w:right w:w="16" w:type="dxa"/>
            </w:tcMar>
            <w:vAlign w:val="center"/>
          </w:tcPr>
          <w:p w14:paraId="234A41D9">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项目审批（核准/</w:t>
            </w:r>
          </w:p>
          <w:p w14:paraId="529F2F56">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备案）部门（选填）</w:t>
            </w:r>
          </w:p>
        </w:tc>
        <w:tc>
          <w:tcPr>
            <w:tcW w:w="1398" w:type="pct"/>
            <w:noWrap w:val="0"/>
            <w:vAlign w:val="center"/>
          </w:tcPr>
          <w:p w14:paraId="5D296842">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olor w:val="auto"/>
                <w:lang w:val="en-US" w:eastAsia="zh-CN"/>
              </w:rPr>
              <w:t>屯留经济技术开发区管理委员会</w:t>
            </w:r>
          </w:p>
        </w:tc>
        <w:tc>
          <w:tcPr>
            <w:tcW w:w="1065" w:type="pct"/>
            <w:noWrap w:val="0"/>
            <w:vAlign w:val="center"/>
          </w:tcPr>
          <w:p w14:paraId="2B47B7A8">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项目审批（核准/</w:t>
            </w:r>
          </w:p>
          <w:p w14:paraId="1EBB2944">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备案）文号（选填）</w:t>
            </w:r>
          </w:p>
        </w:tc>
        <w:tc>
          <w:tcPr>
            <w:tcW w:w="1587" w:type="pct"/>
            <w:noWrap w:val="0"/>
            <w:vAlign w:val="center"/>
          </w:tcPr>
          <w:p w14:paraId="363CE2AB">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2512-140455-89-05-957810</w:t>
            </w:r>
          </w:p>
        </w:tc>
      </w:tr>
      <w:tr w14:paraId="17143D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48" w:type="pct"/>
            <w:noWrap w:val="0"/>
            <w:tcMar>
              <w:top w:w="16" w:type="dxa"/>
              <w:left w:w="16" w:type="dxa"/>
              <w:right w:w="16" w:type="dxa"/>
            </w:tcMar>
            <w:vAlign w:val="center"/>
          </w:tcPr>
          <w:p w14:paraId="2D0654A1">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总投资（万元）</w:t>
            </w:r>
          </w:p>
        </w:tc>
        <w:tc>
          <w:tcPr>
            <w:tcW w:w="1398" w:type="pct"/>
            <w:noWrap w:val="0"/>
            <w:vAlign w:val="center"/>
          </w:tcPr>
          <w:p w14:paraId="2F1B6956">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230</w:t>
            </w:r>
          </w:p>
        </w:tc>
        <w:tc>
          <w:tcPr>
            <w:tcW w:w="1065" w:type="pct"/>
            <w:noWrap w:val="0"/>
            <w:tcMar>
              <w:top w:w="16" w:type="dxa"/>
              <w:left w:w="16" w:type="dxa"/>
              <w:right w:w="16" w:type="dxa"/>
            </w:tcMar>
            <w:vAlign w:val="center"/>
          </w:tcPr>
          <w:p w14:paraId="697DAAE1">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环保投资（万元）</w:t>
            </w:r>
          </w:p>
        </w:tc>
        <w:tc>
          <w:tcPr>
            <w:tcW w:w="1587" w:type="pct"/>
            <w:noWrap w:val="0"/>
            <w:vAlign w:val="center"/>
          </w:tcPr>
          <w:p w14:paraId="2C73D165">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20</w:t>
            </w:r>
          </w:p>
        </w:tc>
      </w:tr>
      <w:tr w14:paraId="20866D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948" w:type="pct"/>
            <w:noWrap w:val="0"/>
            <w:tcMar>
              <w:top w:w="16" w:type="dxa"/>
              <w:left w:w="16" w:type="dxa"/>
              <w:right w:w="16" w:type="dxa"/>
            </w:tcMar>
            <w:vAlign w:val="center"/>
          </w:tcPr>
          <w:p w14:paraId="56F797B0">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环保投资占比（%）</w:t>
            </w:r>
          </w:p>
        </w:tc>
        <w:tc>
          <w:tcPr>
            <w:tcW w:w="1398" w:type="pct"/>
            <w:noWrap w:val="0"/>
            <w:vAlign w:val="center"/>
          </w:tcPr>
          <w:p w14:paraId="5D2AEC64">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8.69</w:t>
            </w:r>
          </w:p>
        </w:tc>
        <w:tc>
          <w:tcPr>
            <w:tcW w:w="1065" w:type="pct"/>
            <w:noWrap w:val="0"/>
            <w:tcMar>
              <w:top w:w="16" w:type="dxa"/>
              <w:left w:w="16" w:type="dxa"/>
              <w:right w:w="16" w:type="dxa"/>
            </w:tcMar>
            <w:vAlign w:val="center"/>
          </w:tcPr>
          <w:p w14:paraId="36125AAE">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施工工期</w:t>
            </w:r>
          </w:p>
        </w:tc>
        <w:tc>
          <w:tcPr>
            <w:tcW w:w="1587" w:type="pct"/>
            <w:noWrap w:val="0"/>
            <w:vAlign w:val="center"/>
          </w:tcPr>
          <w:p w14:paraId="231B936D">
            <w:pPr>
              <w:bidi w:val="0"/>
              <w:ind w:left="0" w:leftChars="0" w:firstLine="0" w:firstLineChars="0"/>
              <w:jc w:val="center"/>
              <w:rPr>
                <w:rFonts w:hint="default" w:ascii="Times New Roman" w:hAnsi="Times New Roman" w:eastAsia="宋体" w:cs="Times New Roman"/>
                <w:color w:val="auto"/>
                <w:highlight w:val="none"/>
              </w:rPr>
            </w:pPr>
            <w:r>
              <w:rPr>
                <w:rFonts w:hint="eastAsia"/>
                <w:color w:val="auto"/>
                <w:lang w:val="en-US" w:eastAsia="zh-CN"/>
              </w:rPr>
              <w:t>1</w:t>
            </w:r>
            <w:r>
              <w:rPr>
                <w:rFonts w:hint="default"/>
                <w:color w:val="auto"/>
              </w:rPr>
              <w:t>个月</w:t>
            </w:r>
          </w:p>
        </w:tc>
      </w:tr>
      <w:tr w14:paraId="7860CD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48" w:type="pct"/>
            <w:noWrap w:val="0"/>
            <w:tcMar>
              <w:top w:w="16" w:type="dxa"/>
              <w:left w:w="16" w:type="dxa"/>
              <w:right w:w="16" w:type="dxa"/>
            </w:tcMar>
            <w:vAlign w:val="center"/>
          </w:tcPr>
          <w:p w14:paraId="0357D872">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是否开工建设</w:t>
            </w:r>
          </w:p>
        </w:tc>
        <w:tc>
          <w:tcPr>
            <w:tcW w:w="1398" w:type="pct"/>
            <w:noWrap w:val="0"/>
            <w:vAlign w:val="center"/>
          </w:tcPr>
          <w:p w14:paraId="34DE30A5">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☑否</w:t>
            </w:r>
          </w:p>
          <w:p w14:paraId="248F9690">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□是：</w:t>
            </w:r>
            <w:r>
              <w:rPr>
                <w:rFonts w:hint="default" w:ascii="Times New Roman" w:hAnsi="Times New Roman" w:eastAsia="宋体" w:cs="Times New Roman"/>
                <w:color w:val="auto"/>
                <w:sz w:val="24"/>
                <w:highlight w:val="none"/>
                <w:u w:val="single"/>
              </w:rPr>
              <w:t xml:space="preserve">            </w:t>
            </w:r>
          </w:p>
        </w:tc>
        <w:tc>
          <w:tcPr>
            <w:tcW w:w="1065" w:type="pct"/>
            <w:noWrap w:val="0"/>
            <w:tcMar>
              <w:top w:w="16" w:type="dxa"/>
              <w:left w:w="16" w:type="dxa"/>
              <w:right w:w="16" w:type="dxa"/>
            </w:tcMar>
            <w:vAlign w:val="center"/>
          </w:tcPr>
          <w:p w14:paraId="1327F872">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pacing w:val="-6"/>
                <w:sz w:val="24"/>
                <w:highlight w:val="none"/>
              </w:rPr>
            </w:pPr>
            <w:r>
              <w:rPr>
                <w:rFonts w:hint="default" w:ascii="Times New Roman" w:hAnsi="Times New Roman" w:eastAsia="宋体" w:cs="Times New Roman"/>
                <w:color w:val="auto"/>
                <w:spacing w:val="-6"/>
                <w:sz w:val="24"/>
                <w:highlight w:val="none"/>
              </w:rPr>
              <w:t>用地（用海）</w:t>
            </w:r>
          </w:p>
          <w:p w14:paraId="04FE1832">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6"/>
                <w:sz w:val="24"/>
                <w:highlight w:val="none"/>
              </w:rPr>
              <w:t>面积（m</w:t>
            </w:r>
            <w:r>
              <w:rPr>
                <w:rFonts w:hint="default" w:ascii="Times New Roman" w:hAnsi="Times New Roman" w:eastAsia="宋体" w:cs="Times New Roman"/>
                <w:color w:val="auto"/>
                <w:spacing w:val="-6"/>
                <w:sz w:val="24"/>
                <w:highlight w:val="none"/>
                <w:vertAlign w:val="superscript"/>
              </w:rPr>
              <w:t>2</w:t>
            </w:r>
            <w:r>
              <w:rPr>
                <w:rFonts w:hint="default" w:ascii="Times New Roman" w:hAnsi="Times New Roman" w:eastAsia="宋体" w:cs="Times New Roman"/>
                <w:color w:val="auto"/>
                <w:spacing w:val="-6"/>
                <w:sz w:val="24"/>
                <w:highlight w:val="none"/>
              </w:rPr>
              <w:t>）</w:t>
            </w:r>
          </w:p>
        </w:tc>
        <w:tc>
          <w:tcPr>
            <w:tcW w:w="1587" w:type="pct"/>
            <w:noWrap w:val="0"/>
            <w:vAlign w:val="center"/>
          </w:tcPr>
          <w:p w14:paraId="4E4E61AE">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0（不新增占地）</w:t>
            </w:r>
          </w:p>
        </w:tc>
      </w:tr>
      <w:tr w14:paraId="10C06B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48" w:type="pct"/>
            <w:noWrap w:val="0"/>
            <w:vAlign w:val="center"/>
          </w:tcPr>
          <w:p w14:paraId="02745F2E">
            <w:pPr>
              <w:keepNext w:val="0"/>
              <w:keepLines w:val="0"/>
              <w:pageBreakBefore w:val="0"/>
              <w:suppressLineNumbers w:val="0"/>
              <w:kinsoku/>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专项评价设置情况</w:t>
            </w:r>
          </w:p>
        </w:tc>
        <w:tc>
          <w:tcPr>
            <w:tcW w:w="4051" w:type="pct"/>
            <w:gridSpan w:val="3"/>
            <w:noWrap w:val="0"/>
            <w:vAlign w:val="center"/>
          </w:tcPr>
          <w:p w14:paraId="4AF84FE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highlight w:val="none"/>
              </w:rPr>
            </w:pPr>
            <w:r>
              <w:rPr>
                <w:rFonts w:hint="eastAsia" w:cs="Times New Roman"/>
                <w:color w:val="auto"/>
                <w:kern w:val="0"/>
                <w:sz w:val="24"/>
                <w:highlight w:val="none"/>
                <w:lang w:val="en-US" w:eastAsia="zh-CN"/>
              </w:rPr>
              <w:t>/</w:t>
            </w:r>
          </w:p>
        </w:tc>
      </w:tr>
      <w:tr w14:paraId="6AEAA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6" w:hRule="atLeast"/>
          <w:jc w:val="center"/>
        </w:trPr>
        <w:tc>
          <w:tcPr>
            <w:tcW w:w="948" w:type="pct"/>
            <w:noWrap w:val="0"/>
            <w:vAlign w:val="center"/>
          </w:tcPr>
          <w:p w14:paraId="407205EA">
            <w:pPr>
              <w:keepNext w:val="0"/>
              <w:keepLines w:val="0"/>
              <w:pageBreakBefore w:val="0"/>
              <w:suppressLineNumbers w:val="0"/>
              <w:kinsoku/>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sz w:val="24"/>
                <w:highlight w:val="none"/>
              </w:rPr>
              <w:t>规划情况</w:t>
            </w:r>
          </w:p>
        </w:tc>
        <w:tc>
          <w:tcPr>
            <w:tcW w:w="4051" w:type="pct"/>
            <w:gridSpan w:val="3"/>
            <w:noWrap w:val="0"/>
            <w:vAlign w:val="center"/>
          </w:tcPr>
          <w:p w14:paraId="7C28CD84">
            <w:pPr>
              <w:bidi w:val="0"/>
              <w:ind w:left="0" w:leftChars="0" w:firstLine="0" w:firstLineChars="0"/>
              <w:rPr>
                <w:rFonts w:hint="default"/>
                <w:color w:val="auto"/>
                <w:lang w:eastAsia="zh-CN"/>
              </w:rPr>
            </w:pPr>
            <w:r>
              <w:rPr>
                <w:rFonts w:hint="eastAsia"/>
                <w:color w:val="auto"/>
                <w:lang w:val="en-US" w:eastAsia="zh-CN"/>
              </w:rPr>
              <w:t>《屯留县康庄工业园区总体规划（2016-2030）》于2016年11月由山西省城乡规划设计研究院编制完成，并上报长治市人民政府，但未批复。</w:t>
            </w:r>
          </w:p>
        </w:tc>
      </w:tr>
      <w:tr w14:paraId="066052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0" w:hRule="atLeast"/>
          <w:jc w:val="center"/>
        </w:trPr>
        <w:tc>
          <w:tcPr>
            <w:tcW w:w="948" w:type="pct"/>
            <w:noWrap w:val="0"/>
            <w:vAlign w:val="center"/>
          </w:tcPr>
          <w:p w14:paraId="0E049544">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规划环境影响</w:t>
            </w:r>
          </w:p>
          <w:p w14:paraId="461F35CD">
            <w:pPr>
              <w:keepNext w:val="0"/>
              <w:keepLines w:val="0"/>
              <w:pageBreakBefore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sz w:val="24"/>
                <w:highlight w:val="none"/>
              </w:rPr>
              <w:t>评价情况</w:t>
            </w:r>
          </w:p>
        </w:tc>
        <w:tc>
          <w:tcPr>
            <w:tcW w:w="4051" w:type="pct"/>
            <w:gridSpan w:val="3"/>
            <w:noWrap w:val="0"/>
            <w:vAlign w:val="center"/>
          </w:tcPr>
          <w:p w14:paraId="779365B5">
            <w:pPr>
              <w:bidi w:val="0"/>
              <w:ind w:left="0" w:leftChars="0" w:firstLine="0" w:firstLineChars="0"/>
              <w:rPr>
                <w:rFonts w:hint="eastAsia"/>
                <w:color w:val="auto"/>
              </w:rPr>
            </w:pPr>
            <w:r>
              <w:rPr>
                <w:rFonts w:hint="eastAsia"/>
                <w:color w:val="auto"/>
                <w:lang w:val="en-US" w:eastAsia="zh-CN"/>
              </w:rPr>
              <w:t>规划环评名称：《屯留县康庄高新工业园区总体规划环境影响报告书》</w:t>
            </w:r>
          </w:p>
          <w:p w14:paraId="43F5A60A">
            <w:pPr>
              <w:bidi w:val="0"/>
              <w:ind w:left="0" w:leftChars="0" w:firstLine="0" w:firstLineChars="0"/>
              <w:rPr>
                <w:rFonts w:hint="eastAsia"/>
                <w:color w:val="auto"/>
                <w:lang w:val="en-US" w:eastAsia="zh-CN"/>
              </w:rPr>
            </w:pPr>
            <w:r>
              <w:rPr>
                <w:rFonts w:hint="eastAsia"/>
                <w:color w:val="auto"/>
                <w:lang w:val="en-US" w:eastAsia="zh-CN"/>
              </w:rPr>
              <w:t>审查机关：山西省生态环境厅（原山西省环境保护厅）</w:t>
            </w:r>
          </w:p>
          <w:p w14:paraId="6201C399">
            <w:pPr>
              <w:bidi w:val="0"/>
              <w:ind w:left="0" w:leftChars="0" w:firstLine="0" w:firstLineChars="0"/>
              <w:rPr>
                <w:rFonts w:hint="default"/>
                <w:color w:val="auto"/>
              </w:rPr>
            </w:pPr>
            <w:r>
              <w:rPr>
                <w:rFonts w:hint="eastAsia"/>
                <w:color w:val="auto"/>
                <w:lang w:val="en-US" w:eastAsia="zh-CN"/>
              </w:rPr>
              <w:t>审查文件名称及文号：《关于〈屯留康庄高新工业园区总体规划环境影响报告书〉的审查意见》（晋环函〔2011〕202号）</w:t>
            </w:r>
            <w:r>
              <w:rPr>
                <w:rFonts w:hint="eastAsia"/>
                <w:color w:val="auto"/>
                <w:lang w:eastAsia="zh-CN"/>
              </w:rPr>
              <w:t>。</w:t>
            </w:r>
          </w:p>
        </w:tc>
      </w:tr>
      <w:tr w14:paraId="7F6F42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28" w:hRule="atLeast"/>
          <w:jc w:val="center"/>
        </w:trPr>
        <w:tc>
          <w:tcPr>
            <w:tcW w:w="948" w:type="pct"/>
            <w:noWrap w:val="0"/>
            <w:vAlign w:val="center"/>
          </w:tcPr>
          <w:p w14:paraId="5FB0C70F">
            <w:pPr>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规划及规划环境影响评价符合性分析</w:t>
            </w:r>
          </w:p>
        </w:tc>
        <w:tc>
          <w:tcPr>
            <w:tcW w:w="4051" w:type="pct"/>
            <w:gridSpan w:val="3"/>
            <w:noWrap w:val="0"/>
            <w:vAlign w:val="center"/>
          </w:tcPr>
          <w:p w14:paraId="46F55FBD">
            <w:pPr>
              <w:bidi w:val="0"/>
              <w:rPr>
                <w:rFonts w:hint="default"/>
                <w:b/>
                <w:bCs/>
                <w:color w:val="auto"/>
                <w:lang w:val="en-US" w:eastAsia="zh-CN"/>
              </w:rPr>
            </w:pPr>
            <w:r>
              <w:rPr>
                <w:rFonts w:hint="eastAsia"/>
                <w:b/>
                <w:bCs/>
                <w:color w:val="auto"/>
                <w:lang w:val="en-US" w:eastAsia="zh-CN"/>
              </w:rPr>
              <w:t>1、</w:t>
            </w:r>
            <w:r>
              <w:rPr>
                <w:rFonts w:hint="default"/>
                <w:b/>
                <w:bCs/>
                <w:color w:val="auto"/>
                <w:lang w:val="en-US" w:eastAsia="zh-CN"/>
              </w:rPr>
              <w:t>《屯留县康庄工业园区总体规划（2016-2030）》</w:t>
            </w:r>
            <w:r>
              <w:rPr>
                <w:rFonts w:hint="eastAsia"/>
                <w:b/>
                <w:bCs/>
                <w:color w:val="auto"/>
                <w:lang w:val="en-US" w:eastAsia="zh-CN"/>
              </w:rPr>
              <w:t>符合性分析</w:t>
            </w:r>
          </w:p>
          <w:p w14:paraId="3FA58A80">
            <w:pPr>
              <w:bidi w:val="0"/>
              <w:rPr>
                <w:rFonts w:hint="eastAsia"/>
                <w:color w:val="auto"/>
                <w:lang w:val="en-US" w:eastAsia="zh-CN"/>
              </w:rPr>
            </w:pPr>
            <w:r>
              <w:rPr>
                <w:rFonts w:hint="eastAsia"/>
                <w:color w:val="auto"/>
                <w:lang w:val="en-US" w:eastAsia="zh-CN"/>
              </w:rPr>
              <w:t>康庄工业园区位于屯留区东南部，长治市近郊，毗邻208国道，太长高速、城际快速路（迎宾路）贯穿园区，交通区位得天独厚。</w:t>
            </w:r>
          </w:p>
          <w:p w14:paraId="114B28DD">
            <w:pPr>
              <w:bidi w:val="0"/>
              <w:rPr>
                <w:rFonts w:hint="eastAsia"/>
                <w:color w:val="auto"/>
                <w:lang w:val="en-US" w:eastAsia="zh-CN"/>
              </w:rPr>
            </w:pPr>
            <w:r>
              <w:rPr>
                <w:rFonts w:hint="eastAsia"/>
                <w:color w:val="auto"/>
                <w:lang w:val="en-US" w:eastAsia="zh-CN"/>
              </w:rPr>
              <w:t>园区始建于2001年初，建设范围为：东起208国道、屯留区界，北到常金村南边界、高头寺村北边界，西达二广高速、多晶硅厂区西界、驼坊村东。实际控制面积18.85平方公里，目前一期3.4平方公里已成型，二期5.6平方公里正在建设。</w:t>
            </w:r>
          </w:p>
          <w:p w14:paraId="7528BADB">
            <w:pPr>
              <w:bidi w:val="0"/>
              <w:rPr>
                <w:rFonts w:hint="eastAsia"/>
                <w:color w:val="auto"/>
                <w:lang w:val="en-US" w:eastAsia="zh-CN"/>
              </w:rPr>
            </w:pPr>
            <w:r>
              <w:rPr>
                <w:rFonts w:hint="eastAsia"/>
                <w:color w:val="auto"/>
                <w:lang w:val="en-US" w:eastAsia="zh-CN"/>
              </w:rPr>
              <w:t>（1）园区定位</w:t>
            </w:r>
          </w:p>
          <w:p w14:paraId="2A49ADB3">
            <w:pPr>
              <w:bidi w:val="0"/>
              <w:rPr>
                <w:rFonts w:hint="eastAsia"/>
                <w:color w:val="auto"/>
                <w:lang w:val="en-US" w:eastAsia="zh-CN"/>
              </w:rPr>
            </w:pPr>
            <w:r>
              <w:rPr>
                <w:rFonts w:hint="eastAsia"/>
                <w:color w:val="auto"/>
                <w:lang w:val="en-US" w:eastAsia="zh-CN"/>
              </w:rPr>
              <w:t>区域定位：山西省以医药、机械制造、新能源为主导的技术导向型工业区，上党城镇群中产业聚集基地和科技创新基地。</w:t>
            </w:r>
          </w:p>
          <w:p w14:paraId="0803BF72">
            <w:pPr>
              <w:bidi w:val="0"/>
              <w:rPr>
                <w:rFonts w:hint="eastAsia"/>
                <w:color w:val="auto"/>
                <w:lang w:val="en-US" w:eastAsia="zh-CN"/>
              </w:rPr>
            </w:pPr>
            <w:r>
              <w:rPr>
                <w:rFonts w:hint="eastAsia"/>
                <w:color w:val="auto"/>
                <w:lang w:val="en-US" w:eastAsia="zh-CN"/>
              </w:rPr>
              <w:t>整体定位：山西省以医药、机械制造、新能源产业为主导，兼具物流业、科研孵化业、商贸服务业等现代服务业于一体的省级产业示范区。</w:t>
            </w:r>
          </w:p>
          <w:p w14:paraId="75FB50A8">
            <w:pPr>
              <w:bidi w:val="0"/>
              <w:rPr>
                <w:rFonts w:hint="eastAsia"/>
                <w:color w:val="auto"/>
                <w:lang w:val="en-US" w:eastAsia="zh-CN"/>
              </w:rPr>
            </w:pPr>
            <w:r>
              <w:rPr>
                <w:rFonts w:hint="eastAsia"/>
                <w:color w:val="auto"/>
                <w:lang w:val="en-US" w:eastAsia="zh-CN"/>
              </w:rPr>
              <w:t>产业定位：以医药业、机械制造业、新能源为主导，兼具发展现代物流业、商贸服务业、科研孵化等高端现代服务业。</w:t>
            </w:r>
          </w:p>
          <w:p w14:paraId="0441FE0D">
            <w:pPr>
              <w:bidi w:val="0"/>
              <w:rPr>
                <w:rFonts w:hint="default"/>
                <w:color w:val="auto"/>
                <w:lang w:val="en-US" w:eastAsia="zh-CN"/>
              </w:rPr>
            </w:pPr>
            <w:r>
              <w:rPr>
                <w:rFonts w:hint="eastAsia"/>
                <w:color w:val="auto"/>
                <w:lang w:val="en-US" w:eastAsia="zh-CN"/>
              </w:rPr>
              <w:t>（2）功能布局</w:t>
            </w:r>
          </w:p>
          <w:p w14:paraId="0C58F2E1">
            <w:pPr>
              <w:bidi w:val="0"/>
              <w:rPr>
                <w:rFonts w:hint="eastAsia"/>
                <w:color w:val="auto"/>
                <w:lang w:val="en-US" w:eastAsia="zh-CN"/>
              </w:rPr>
            </w:pPr>
            <w:r>
              <w:rPr>
                <w:rFonts w:hint="eastAsia"/>
                <w:color w:val="auto"/>
                <w:lang w:val="en-US" w:eastAsia="zh-CN"/>
              </w:rPr>
              <w:t>规划布局结构：</w:t>
            </w:r>
          </w:p>
          <w:p w14:paraId="58688568">
            <w:pPr>
              <w:bidi w:val="0"/>
              <w:rPr>
                <w:rFonts w:hint="eastAsia"/>
                <w:color w:val="auto"/>
                <w:lang w:val="en-US" w:eastAsia="zh-CN"/>
              </w:rPr>
            </w:pPr>
            <w:r>
              <w:rPr>
                <w:rFonts w:hint="eastAsia"/>
                <w:color w:val="auto"/>
                <w:lang w:val="en-US" w:eastAsia="zh-CN"/>
              </w:rPr>
              <w:t>①两轴：沿迎宾大道、清华路形成的横向发展轴和纵向发展轴。</w:t>
            </w:r>
          </w:p>
          <w:p w14:paraId="0FA19C42">
            <w:pPr>
              <w:bidi w:val="0"/>
              <w:rPr>
                <w:rFonts w:hint="eastAsia"/>
                <w:color w:val="auto"/>
                <w:lang w:val="en-US" w:eastAsia="zh-CN"/>
              </w:rPr>
            </w:pPr>
            <w:r>
              <w:rPr>
                <w:rFonts w:hint="eastAsia"/>
                <w:color w:val="auto"/>
                <w:lang w:val="en-US" w:eastAsia="zh-CN"/>
              </w:rPr>
              <w:t>②一带：沿迎宾路布置科研商贸设施，形成康庄工业园区重要的生产设施服务带。</w:t>
            </w:r>
          </w:p>
          <w:p w14:paraId="5CEA8CDB">
            <w:pPr>
              <w:bidi w:val="0"/>
              <w:rPr>
                <w:rFonts w:hint="eastAsia"/>
                <w:color w:val="auto"/>
                <w:lang w:val="en-US" w:eastAsia="zh-CN"/>
              </w:rPr>
            </w:pPr>
            <w:r>
              <w:rPr>
                <w:rFonts w:hint="eastAsia"/>
                <w:color w:val="auto"/>
                <w:lang w:val="en-US" w:eastAsia="zh-CN"/>
              </w:rPr>
              <w:t>③五区：综合生产片区；医药、生物技术生产片区；新能源、新材料生产片区；机械制造生产片区；居住生活服务区。</w:t>
            </w:r>
          </w:p>
          <w:p w14:paraId="30919254">
            <w:pPr>
              <w:bidi w:val="0"/>
              <w:rPr>
                <w:rFonts w:hint="eastAsia"/>
                <w:color w:val="auto"/>
                <w:lang w:val="en-US" w:eastAsia="zh-CN"/>
              </w:rPr>
            </w:pPr>
            <w:r>
              <w:rPr>
                <w:rFonts w:hint="eastAsia"/>
                <w:color w:val="auto"/>
                <w:lang w:val="en-US" w:eastAsia="zh-CN"/>
              </w:rPr>
              <w:t>④多点：在迎宾路及主要功能片区中形成的空间节点。</w:t>
            </w:r>
          </w:p>
          <w:p w14:paraId="583349A5">
            <w:pPr>
              <w:bidi w:val="0"/>
              <w:rPr>
                <w:rFonts w:hint="eastAsia"/>
                <w:color w:val="auto"/>
                <w:lang w:val="en-US" w:eastAsia="zh-CN"/>
              </w:rPr>
            </w:pPr>
            <w:r>
              <w:rPr>
                <w:rFonts w:hint="eastAsia"/>
                <w:color w:val="auto"/>
                <w:lang w:val="en-US" w:eastAsia="zh-CN"/>
              </w:rPr>
              <w:t>产业布局：</w:t>
            </w:r>
          </w:p>
          <w:p w14:paraId="16D61124">
            <w:pPr>
              <w:bidi w:val="0"/>
              <w:rPr>
                <w:rFonts w:hint="default"/>
                <w:color w:val="auto"/>
                <w:lang w:val="en-US" w:eastAsia="zh-CN"/>
              </w:rPr>
            </w:pPr>
            <w:r>
              <w:rPr>
                <w:rFonts w:hint="default"/>
                <w:color w:val="auto"/>
                <w:lang w:val="en-US" w:eastAsia="zh-CN"/>
              </w:rPr>
              <w:t>综合生产片区：片区内以医药、机械制造企业为主，规划近期对园区内全部企业进行保留，远期对与规划产业体系不符企业进行转型升级。同时，大力引入效益好、技术先进的车辆成套设备制造企业，完善产业链条，壮大产业规模。</w:t>
            </w:r>
          </w:p>
          <w:p w14:paraId="61868DCA">
            <w:pPr>
              <w:bidi w:val="0"/>
              <w:rPr>
                <w:rFonts w:hint="default"/>
                <w:color w:val="auto"/>
                <w:lang w:val="en-US" w:eastAsia="zh-CN"/>
              </w:rPr>
            </w:pPr>
            <w:r>
              <w:rPr>
                <w:rFonts w:hint="default"/>
                <w:color w:val="auto"/>
                <w:lang w:val="en-US" w:eastAsia="zh-CN"/>
              </w:rPr>
              <w:t>新能源、新材料生产片区：片区以发展光伏发电装备制造、储能装备制造、新能源材料、先进复合材料产业为主。</w:t>
            </w:r>
          </w:p>
          <w:p w14:paraId="5A27B10C">
            <w:pPr>
              <w:bidi w:val="0"/>
              <w:rPr>
                <w:rFonts w:hint="default"/>
                <w:color w:val="auto"/>
                <w:lang w:val="en-US" w:eastAsia="zh-CN"/>
              </w:rPr>
            </w:pPr>
            <w:r>
              <w:rPr>
                <w:rFonts w:hint="default"/>
                <w:color w:val="auto"/>
                <w:lang w:val="en-US" w:eastAsia="zh-CN"/>
              </w:rPr>
              <w:t>医药、生物技术生产片区：</w:t>
            </w:r>
            <w:r>
              <w:rPr>
                <w:rFonts w:hint="eastAsia"/>
                <w:color w:val="auto"/>
                <w:lang w:val="en-US" w:eastAsia="zh-CN"/>
              </w:rPr>
              <w:t>片区</w:t>
            </w:r>
            <w:r>
              <w:rPr>
                <w:rFonts w:hint="default"/>
                <w:color w:val="auto"/>
                <w:lang w:val="en-US" w:eastAsia="zh-CN"/>
              </w:rPr>
              <w:t>内规划为医药中间体、原料药及化学药生产制造、生物制药、中成药、基因工程药物、基因工程疫苗生产企业。</w:t>
            </w:r>
          </w:p>
          <w:p w14:paraId="258D6636">
            <w:pPr>
              <w:bidi w:val="0"/>
              <w:rPr>
                <w:rFonts w:hint="eastAsia"/>
                <w:color w:val="auto"/>
                <w:lang w:val="en-US" w:eastAsia="zh-CN"/>
              </w:rPr>
            </w:pPr>
            <w:r>
              <w:rPr>
                <w:rFonts w:hint="default"/>
                <w:color w:val="auto"/>
                <w:lang w:val="en-US" w:eastAsia="zh-CN"/>
              </w:rPr>
              <w:t>机械制造生产片区：片内规划</w:t>
            </w:r>
            <w:r>
              <w:rPr>
                <w:rFonts w:hint="eastAsia"/>
                <w:color w:val="auto"/>
                <w:lang w:val="en-US" w:eastAsia="zh-CN"/>
              </w:rPr>
              <w:t>主要</w:t>
            </w:r>
            <w:r>
              <w:rPr>
                <w:rFonts w:hint="default"/>
                <w:color w:val="auto"/>
                <w:lang w:val="en-US" w:eastAsia="zh-CN"/>
              </w:rPr>
              <w:t>围绕太重液压为核心，发展机械制造产业。附加发展产业为：家庭保健器材制造、家庭医疗康复设备制造、家庭护理设备制造、医院常用医疗器械制</w:t>
            </w:r>
            <w:r>
              <w:rPr>
                <w:rFonts w:hint="eastAsia"/>
                <w:color w:val="auto"/>
                <w:lang w:val="en-US" w:eastAsia="zh-CN"/>
              </w:rPr>
              <w:t>造等</w:t>
            </w:r>
            <w:r>
              <w:rPr>
                <w:rFonts w:hint="default"/>
                <w:color w:val="auto"/>
                <w:lang w:val="en-US" w:eastAsia="zh-CN"/>
              </w:rPr>
              <w:t>产业。</w:t>
            </w:r>
          </w:p>
          <w:p w14:paraId="54357E81">
            <w:pPr>
              <w:bidi w:val="0"/>
              <w:rPr>
                <w:rFonts w:hint="default"/>
                <w:color w:val="auto"/>
                <w:lang w:val="en-US" w:eastAsia="zh-CN"/>
              </w:rPr>
            </w:pPr>
            <w:r>
              <w:rPr>
                <w:rFonts w:hint="eastAsia"/>
                <w:color w:val="auto"/>
                <w:lang w:val="en-US" w:eastAsia="zh-CN"/>
              </w:rPr>
              <w:t>（3）发展方向</w:t>
            </w:r>
          </w:p>
          <w:p w14:paraId="10DDC603">
            <w:pPr>
              <w:bidi w:val="0"/>
              <w:rPr>
                <w:rFonts w:hint="eastAsia"/>
                <w:color w:val="auto"/>
                <w:lang w:val="en-US" w:eastAsia="zh-CN"/>
              </w:rPr>
            </w:pPr>
            <w:r>
              <w:rPr>
                <w:rFonts w:hint="eastAsia"/>
                <w:color w:val="auto"/>
                <w:lang w:val="en-US" w:eastAsia="zh-CN"/>
              </w:rPr>
              <w:t>发挥优势，构筑具有竞争力的特色产业集群；探索并形成以市场为纽带、企业为主体、项目为载体的互惠合作机制。</w:t>
            </w:r>
          </w:p>
          <w:p w14:paraId="61C1B79F">
            <w:pPr>
              <w:bidi w:val="0"/>
              <w:rPr>
                <w:rFonts w:hint="eastAsia"/>
                <w:color w:val="auto"/>
                <w:lang w:val="en-US" w:eastAsia="zh-CN"/>
              </w:rPr>
            </w:pPr>
            <w:r>
              <w:rPr>
                <w:rFonts w:hint="eastAsia"/>
                <w:color w:val="auto"/>
                <w:lang w:val="en-US" w:eastAsia="zh-CN"/>
              </w:rPr>
              <w:t>传统产业提升策略：</w:t>
            </w:r>
          </w:p>
          <w:p w14:paraId="1DAA6FC6">
            <w:pPr>
              <w:bidi w:val="0"/>
              <w:rPr>
                <w:rFonts w:hint="eastAsia"/>
                <w:color w:val="auto"/>
                <w:lang w:val="en-US" w:eastAsia="zh-CN"/>
              </w:rPr>
            </w:pPr>
            <w:r>
              <w:rPr>
                <w:rFonts w:hint="eastAsia"/>
                <w:color w:val="auto"/>
                <w:lang w:val="en-US" w:eastAsia="zh-CN"/>
              </w:rPr>
              <w:t>1）医药产业提升发展策略：加强产业协调；培育龙头企业；加大招商引资；提升创新能力；发展流通体系；加快人才培养。</w:t>
            </w:r>
          </w:p>
          <w:p w14:paraId="221C2454">
            <w:pPr>
              <w:bidi w:val="0"/>
              <w:rPr>
                <w:rFonts w:hint="eastAsia"/>
                <w:color w:val="auto"/>
                <w:lang w:val="en-US" w:eastAsia="zh-CN"/>
              </w:rPr>
            </w:pPr>
            <w:r>
              <w:rPr>
                <w:rFonts w:hint="eastAsia"/>
                <w:color w:val="auto"/>
                <w:lang w:val="en-US" w:eastAsia="zh-CN"/>
              </w:rPr>
              <w:t>2）机械制造产业提升发展策略：积极延伸产业链，提高产品附加值；推进技术改革、加快转型升级；</w:t>
            </w:r>
          </w:p>
          <w:p w14:paraId="6025FE1F">
            <w:pPr>
              <w:bidi w:val="0"/>
              <w:rPr>
                <w:rFonts w:hint="eastAsia"/>
                <w:color w:val="auto"/>
                <w:lang w:val="en-US" w:eastAsia="zh-CN"/>
              </w:rPr>
            </w:pPr>
            <w:r>
              <w:rPr>
                <w:rFonts w:hint="eastAsia"/>
                <w:color w:val="auto"/>
                <w:lang w:val="en-US" w:eastAsia="zh-CN"/>
              </w:rPr>
              <w:t>3）矿用机电设备制造产业提升发展策略：培育龙头骨干企业、促进产业集群；完善技术平台，提高产品质量；严格行业监管，提高产业标准。</w:t>
            </w:r>
          </w:p>
          <w:p w14:paraId="4561FDB7">
            <w:pPr>
              <w:bidi w:val="0"/>
              <w:rPr>
                <w:rFonts w:hint="eastAsia"/>
                <w:color w:val="auto"/>
                <w:lang w:val="en-US" w:eastAsia="zh-CN"/>
              </w:rPr>
            </w:pPr>
            <w:r>
              <w:rPr>
                <w:rFonts w:hint="eastAsia"/>
                <w:color w:val="auto"/>
                <w:lang w:val="en-US" w:eastAsia="zh-CN"/>
              </w:rPr>
              <w:t>4）食品加工业产业提升策略：优化产业链条，完善产业供需关系；加快企业品牌培育，增强产业发展后劲。</w:t>
            </w:r>
          </w:p>
          <w:p w14:paraId="47792466">
            <w:pPr>
              <w:bidi w:val="0"/>
              <w:rPr>
                <w:rFonts w:hint="eastAsia"/>
                <w:color w:val="auto"/>
                <w:lang w:val="en-US" w:eastAsia="zh-CN"/>
              </w:rPr>
            </w:pPr>
            <w:r>
              <w:rPr>
                <w:rFonts w:hint="eastAsia"/>
                <w:color w:val="auto"/>
                <w:lang w:val="en-US" w:eastAsia="zh-CN"/>
              </w:rPr>
              <w:t>新兴产业发展策略</w:t>
            </w:r>
          </w:p>
          <w:p w14:paraId="3C5E23C6">
            <w:pPr>
              <w:bidi w:val="0"/>
              <w:rPr>
                <w:rFonts w:hint="eastAsia"/>
                <w:color w:val="auto"/>
                <w:lang w:val="en-US" w:eastAsia="zh-CN"/>
              </w:rPr>
            </w:pPr>
            <w:r>
              <w:rPr>
                <w:rFonts w:hint="eastAsia"/>
                <w:color w:val="auto"/>
                <w:lang w:val="en-US" w:eastAsia="zh-CN"/>
              </w:rPr>
              <w:t>外引内培，促进总量扩大；促进集聚，形成产业集群；不断创新，提高产业质量。</w:t>
            </w:r>
          </w:p>
          <w:p w14:paraId="57D9AFC9">
            <w:pPr>
              <w:bidi w:val="0"/>
              <w:rPr>
                <w:rFonts w:hint="eastAsia"/>
                <w:color w:val="auto"/>
                <w:lang w:val="en-US" w:eastAsia="zh-CN"/>
              </w:rPr>
            </w:pPr>
            <w:r>
              <w:rPr>
                <w:rFonts w:hint="eastAsia"/>
                <w:b/>
                <w:bCs/>
                <w:color w:val="auto"/>
                <w:lang w:val="en-US" w:eastAsia="zh-CN"/>
              </w:rPr>
              <w:t>符合性分析：</w:t>
            </w:r>
            <w:r>
              <w:rPr>
                <w:rFonts w:hint="eastAsia"/>
                <w:b w:val="0"/>
                <w:bCs w:val="0"/>
                <w:color w:val="auto"/>
                <w:lang w:val="en-US" w:eastAsia="zh-CN"/>
              </w:rPr>
              <w:t>本项目主要进行机油泵泵体的表面处理，使用浸渗液对机油泵泵体上存在的微孔进行固化密封，为机械制造过程中的一道工序。项目建设于太重榆液长治液压有限公司内，位于屯留区康庄工业园区内的机械制造生产片区，项目不新增占地，</w:t>
            </w:r>
            <w:r>
              <w:rPr>
                <w:rFonts w:hint="eastAsia"/>
                <w:color w:val="auto"/>
                <w:lang w:val="en-US" w:eastAsia="zh-CN"/>
              </w:rPr>
              <w:t>不违背《屯留县康庄工业园区总体规划（2016-2030）》的要求。</w:t>
            </w:r>
          </w:p>
          <w:p w14:paraId="43A77C81">
            <w:pPr>
              <w:bidi w:val="0"/>
              <w:rPr>
                <w:rFonts w:hint="eastAsia"/>
                <w:b/>
                <w:bCs/>
                <w:color w:val="auto"/>
                <w:lang w:val="en-US" w:eastAsia="zh-CN"/>
              </w:rPr>
            </w:pPr>
            <w:r>
              <w:rPr>
                <w:rFonts w:hint="eastAsia"/>
                <w:b/>
                <w:bCs/>
                <w:color w:val="auto"/>
                <w:lang w:val="en-US" w:eastAsia="zh-CN"/>
              </w:rPr>
              <w:t>2、《屯留县康庄高新工业园区总体规划环境影响报告书》符合性分析</w:t>
            </w:r>
          </w:p>
          <w:p w14:paraId="2755253B">
            <w:pPr>
              <w:bidi w:val="0"/>
              <w:rPr>
                <w:rFonts w:hint="eastAsia"/>
                <w:color w:val="auto"/>
                <w:lang w:val="en-US" w:eastAsia="zh-CN"/>
              </w:rPr>
            </w:pPr>
            <w:r>
              <w:rPr>
                <w:rFonts w:hint="eastAsia"/>
                <w:color w:val="auto"/>
                <w:lang w:val="en-US" w:eastAsia="zh-CN"/>
              </w:rPr>
              <w:t>（1）规划环境影响报告书总结论</w:t>
            </w:r>
          </w:p>
          <w:p w14:paraId="2442492A">
            <w:pPr>
              <w:bidi w:val="0"/>
              <w:rPr>
                <w:rFonts w:hint="eastAsia"/>
                <w:color w:val="auto"/>
                <w:lang w:val="en-US" w:eastAsia="zh-CN"/>
              </w:rPr>
            </w:pPr>
            <w:r>
              <w:rPr>
                <w:rFonts w:hint="eastAsia"/>
                <w:color w:val="auto"/>
                <w:lang w:val="en-US" w:eastAsia="zh-CN"/>
              </w:rPr>
              <w:t>屯留康庄高新工业园区的规划与建设，立足于屯留区总体规划发展目标，适应全市经济发展的需要，它的建成对于提高人民生活水平，改善区域投资环境，促进区域经济的结构调整，吸引投资项目，都起到重大作用，其在经济、社会方面的效益非常显著。</w:t>
            </w:r>
          </w:p>
          <w:p w14:paraId="27183454">
            <w:pPr>
              <w:bidi w:val="0"/>
              <w:rPr>
                <w:rFonts w:hint="eastAsia"/>
                <w:color w:val="auto"/>
                <w:lang w:val="en-US" w:eastAsia="zh-CN"/>
              </w:rPr>
            </w:pPr>
            <w:r>
              <w:rPr>
                <w:rFonts w:hint="eastAsia"/>
                <w:color w:val="auto"/>
                <w:lang w:val="en-US" w:eastAsia="zh-CN"/>
              </w:rPr>
              <w:t>根据对工业园区区域发展协调性、资源环境条件及与城市总体规划、各有关专项规划的相容性分析，从区域经济发展、保护环境角度，工业园区选址合理。</w:t>
            </w:r>
          </w:p>
          <w:p w14:paraId="6FBF6BF1">
            <w:pPr>
              <w:bidi w:val="0"/>
              <w:rPr>
                <w:rFonts w:hint="eastAsia"/>
                <w:color w:val="auto"/>
                <w:lang w:val="en-US" w:eastAsia="zh-CN"/>
              </w:rPr>
            </w:pPr>
            <w:r>
              <w:rPr>
                <w:rFonts w:hint="eastAsia"/>
                <w:color w:val="auto"/>
                <w:lang w:val="en-US" w:eastAsia="zh-CN"/>
              </w:rPr>
              <w:t>根据评价，工业园区规划布局基本合理，工业园区的发展规划不会影响区域环境，环境问题可以通过管理和治理措施加以控制。从环境保护角度分析，屯留康庄高新工业园区的建设是可行的。</w:t>
            </w:r>
          </w:p>
          <w:p w14:paraId="559029C1">
            <w:pPr>
              <w:bidi w:val="0"/>
              <w:rPr>
                <w:rFonts w:hint="eastAsia"/>
                <w:color w:val="auto"/>
                <w:lang w:val="en-US" w:eastAsia="zh-CN"/>
              </w:rPr>
            </w:pPr>
            <w:r>
              <w:rPr>
                <w:rFonts w:hint="eastAsia"/>
                <w:color w:val="auto"/>
                <w:lang w:val="en-US" w:eastAsia="zh-CN"/>
              </w:rPr>
              <w:t>（2）园区产业定位与优先发展行业</w:t>
            </w:r>
          </w:p>
          <w:p w14:paraId="2F898655">
            <w:pPr>
              <w:bidi w:val="0"/>
              <w:rPr>
                <w:rFonts w:hint="eastAsia"/>
                <w:color w:val="auto"/>
                <w:lang w:val="en-US" w:eastAsia="zh-CN"/>
              </w:rPr>
            </w:pPr>
            <w:r>
              <w:rPr>
                <w:rFonts w:hint="eastAsia"/>
                <w:color w:val="auto"/>
                <w:lang w:val="en-US" w:eastAsia="zh-CN"/>
              </w:rPr>
              <w:t>屯留康庄高新工业园区是以医药食品生产加工为主导产业，以医疗器械生产、机械精加工、综合加工、高科技为附属产业及仓储物流、科研教育、商务居住为一体的人性化、生态化的高新工业园区。</w:t>
            </w:r>
          </w:p>
          <w:p w14:paraId="1641F01C">
            <w:pPr>
              <w:bidi w:val="0"/>
              <w:rPr>
                <w:rFonts w:hint="eastAsia"/>
                <w:color w:val="auto"/>
                <w:lang w:val="en-US" w:eastAsia="zh-CN"/>
              </w:rPr>
            </w:pPr>
            <w:r>
              <w:rPr>
                <w:rFonts w:hint="eastAsia"/>
                <w:color w:val="auto"/>
                <w:lang w:val="en-US" w:eastAsia="zh-CN"/>
              </w:rPr>
              <w:t>园区鼓励引进和优先发展的行业为：医疗器械生产、医药、食品行业；仓储物流产业；机械精加工；综合加工、高新技术产业；科研教育事业。</w:t>
            </w:r>
          </w:p>
          <w:p w14:paraId="6DC064A8">
            <w:pPr>
              <w:bidi w:val="0"/>
              <w:rPr>
                <w:rFonts w:hint="eastAsia"/>
                <w:color w:val="auto"/>
                <w:lang w:val="en-US" w:eastAsia="zh-CN"/>
              </w:rPr>
            </w:pPr>
            <w:r>
              <w:rPr>
                <w:rFonts w:hint="eastAsia"/>
                <w:color w:val="auto"/>
                <w:lang w:val="en-US" w:eastAsia="zh-CN"/>
              </w:rPr>
              <w:t>限制和禁止引进的项目和行业：不符合工业园区产业定位、污染排放较大的行业，如化工、钢铁等行业；高水耗、高物耗、高能耗的项目，如电解铝、冶炼、铸造等行业；废水含难降解有机污染物、“三致”污染物及盐分含量较高的项目；废水经预处理达不到污水处理厂接管标准的项目；工业废气中含有难处理的、有毒有害物质的项目；采用落后的生产工艺或生产设备，不符合国家相关政策、达不到规模经济的项目。</w:t>
            </w:r>
          </w:p>
          <w:p w14:paraId="794F248E">
            <w:pPr>
              <w:bidi w:val="0"/>
              <w:rPr>
                <w:rFonts w:hint="eastAsia"/>
                <w:color w:val="auto"/>
                <w:lang w:val="en-US" w:eastAsia="zh-CN"/>
              </w:rPr>
            </w:pPr>
            <w:r>
              <w:rPr>
                <w:rFonts w:hint="eastAsia"/>
                <w:b/>
                <w:bCs/>
                <w:color w:val="auto"/>
                <w:lang w:val="en-US" w:eastAsia="zh-CN"/>
              </w:rPr>
              <w:t>符合性分析：</w:t>
            </w:r>
            <w:r>
              <w:rPr>
                <w:rFonts w:hint="eastAsia"/>
                <w:b w:val="0"/>
                <w:bCs w:val="0"/>
                <w:color w:val="auto"/>
                <w:lang w:val="en-US" w:eastAsia="zh-CN"/>
              </w:rPr>
              <w:t>本项目建设于太重榆液长治液压有限公司内，位于园区规划中以太重液压为核心的机械制造生产片区，项目主要对机油泵泵体进行浸渗处理，该过程属于机械制造的一个环节，符合园区产业定位。项目生产过程中废气产生量极少；废水中不含难降解的有机物，废水经污水处理设施处理后排入屯留县城区污水处理厂，本项目产生的废水经处理后可达到《污水排入城镇下水道水质标准》（GB/T 31962-2015）A级标准，满足污水处理厂接管标准；项目使用最新的浸渗设备，生产过程对水、电等的使用量较少，不属于园区</w:t>
            </w:r>
            <w:r>
              <w:rPr>
                <w:rFonts w:hint="eastAsia"/>
                <w:color w:val="auto"/>
                <w:lang w:val="en-US" w:eastAsia="zh-CN"/>
              </w:rPr>
              <w:t>限制和禁止引进的项目和行业，符合《屯留县康庄高新工业园区总体规划环境影响报告书》的结论。</w:t>
            </w:r>
          </w:p>
          <w:p w14:paraId="14EE6AAD">
            <w:pPr>
              <w:bidi w:val="0"/>
              <w:rPr>
                <w:rFonts w:hint="eastAsia"/>
                <w:b/>
                <w:bCs/>
                <w:color w:val="auto"/>
                <w:lang w:val="en-US" w:eastAsia="zh-CN"/>
              </w:rPr>
            </w:pPr>
          </w:p>
          <w:p w14:paraId="10F02CEB">
            <w:pPr>
              <w:bidi w:val="0"/>
              <w:rPr>
                <w:rFonts w:hint="eastAsia"/>
                <w:b/>
                <w:bCs/>
                <w:color w:val="auto"/>
                <w:lang w:val="en-US" w:eastAsia="zh-CN"/>
              </w:rPr>
            </w:pPr>
          </w:p>
          <w:p w14:paraId="164D544F">
            <w:pPr>
              <w:bidi w:val="0"/>
              <w:rPr>
                <w:rFonts w:hint="eastAsia"/>
                <w:b/>
                <w:bCs/>
                <w:color w:val="auto"/>
              </w:rPr>
            </w:pPr>
            <w:r>
              <w:rPr>
                <w:rFonts w:hint="eastAsia"/>
                <w:b/>
                <w:bCs/>
                <w:color w:val="auto"/>
                <w:lang w:val="en-US" w:eastAsia="zh-CN"/>
              </w:rPr>
              <w:t>3、与《屯留县康庄高新工业园区总体规划环境影响报告书》审查意见符合性分析</w:t>
            </w:r>
          </w:p>
          <w:p w14:paraId="1424F4E3">
            <w:pPr>
              <w:pStyle w:val="39"/>
              <w:bidi w:val="0"/>
              <w:rPr>
                <w:rFonts w:hint="eastAsia"/>
                <w:color w:val="auto"/>
              </w:rPr>
            </w:pPr>
            <w:r>
              <w:rPr>
                <w:rFonts w:hint="eastAsia"/>
                <w:color w:val="auto"/>
              </w:rPr>
              <w:t>表1-</w:t>
            </w:r>
            <w:r>
              <w:rPr>
                <w:rFonts w:hint="eastAsia"/>
                <w:color w:val="auto"/>
                <w:lang w:val="en-US" w:eastAsia="zh-CN"/>
              </w:rPr>
              <w:t>1</w:t>
            </w:r>
            <w:r>
              <w:rPr>
                <w:rFonts w:hint="eastAsia"/>
                <w:color w:val="auto"/>
              </w:rPr>
              <w:t xml:space="preserve">  本项目与《屯留</w:t>
            </w:r>
            <w:r>
              <w:rPr>
                <w:rFonts w:hint="eastAsia"/>
                <w:color w:val="auto"/>
                <w:lang w:val="en-US" w:eastAsia="zh-CN"/>
              </w:rPr>
              <w:t>县</w:t>
            </w:r>
            <w:r>
              <w:rPr>
                <w:rFonts w:hint="eastAsia"/>
                <w:color w:val="auto"/>
              </w:rPr>
              <w:t>康庄高新工业园区总体规划环境影响报告书》审查意见相符性分析表</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90"/>
              <w:gridCol w:w="3396"/>
              <w:gridCol w:w="2525"/>
              <w:gridCol w:w="789"/>
            </w:tblGrid>
            <w:tr w14:paraId="0C866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0E13B718">
                  <w:pPr>
                    <w:pStyle w:val="38"/>
                    <w:bidi w:val="0"/>
                    <w:rPr>
                      <w:rFonts w:hint="default"/>
                      <w:color w:val="auto"/>
                      <w:lang w:val="en-US" w:eastAsia="zh-CN"/>
                    </w:rPr>
                  </w:pPr>
                  <w:r>
                    <w:rPr>
                      <w:rFonts w:hint="eastAsia"/>
                      <w:color w:val="auto"/>
                      <w:lang w:val="en-US" w:eastAsia="zh-CN"/>
                    </w:rPr>
                    <w:t>序号</w:t>
                  </w:r>
                </w:p>
              </w:tc>
              <w:tc>
                <w:tcPr>
                  <w:tcW w:w="2294" w:type="pct"/>
                  <w:noWrap w:val="0"/>
                  <w:vAlign w:val="center"/>
                </w:tcPr>
                <w:p w14:paraId="3BC6F5A6">
                  <w:pPr>
                    <w:pStyle w:val="38"/>
                    <w:bidi w:val="0"/>
                    <w:rPr>
                      <w:rFonts w:hint="default"/>
                      <w:color w:val="auto"/>
                      <w:lang w:val="en-US" w:eastAsia="zh-CN"/>
                    </w:rPr>
                  </w:pPr>
                  <w:r>
                    <w:rPr>
                      <w:rFonts w:hint="eastAsia"/>
                      <w:color w:val="auto"/>
                      <w:lang w:val="en-US" w:eastAsia="zh-CN"/>
                    </w:rPr>
                    <w:t>专家意见</w:t>
                  </w:r>
                </w:p>
              </w:tc>
              <w:tc>
                <w:tcPr>
                  <w:tcW w:w="1706" w:type="pct"/>
                  <w:noWrap w:val="0"/>
                  <w:vAlign w:val="center"/>
                </w:tcPr>
                <w:p w14:paraId="5686CB82">
                  <w:pPr>
                    <w:pStyle w:val="38"/>
                    <w:bidi w:val="0"/>
                    <w:rPr>
                      <w:rFonts w:hint="default"/>
                      <w:color w:val="auto"/>
                    </w:rPr>
                  </w:pPr>
                  <w:r>
                    <w:rPr>
                      <w:rFonts w:hint="eastAsia"/>
                      <w:color w:val="auto"/>
                    </w:rPr>
                    <w:t>本项目情况</w:t>
                  </w:r>
                </w:p>
              </w:tc>
              <w:tc>
                <w:tcPr>
                  <w:tcW w:w="533" w:type="pct"/>
                  <w:noWrap w:val="0"/>
                  <w:vAlign w:val="center"/>
                </w:tcPr>
                <w:p w14:paraId="1B8D0E10">
                  <w:pPr>
                    <w:pStyle w:val="38"/>
                    <w:bidi w:val="0"/>
                    <w:rPr>
                      <w:rFonts w:hint="default"/>
                      <w:color w:val="auto"/>
                    </w:rPr>
                  </w:pPr>
                  <w:r>
                    <w:rPr>
                      <w:rFonts w:hint="eastAsia"/>
                      <w:color w:val="auto"/>
                    </w:rPr>
                    <w:t>符合性</w:t>
                  </w:r>
                </w:p>
              </w:tc>
            </w:tr>
            <w:tr w14:paraId="4FE1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446D48D9">
                  <w:pPr>
                    <w:pStyle w:val="38"/>
                    <w:bidi w:val="0"/>
                    <w:rPr>
                      <w:rFonts w:hint="default"/>
                      <w:color w:val="auto"/>
                      <w:lang w:val="en-US" w:eastAsia="zh-CN"/>
                    </w:rPr>
                  </w:pPr>
                  <w:r>
                    <w:rPr>
                      <w:rFonts w:hint="eastAsia"/>
                      <w:color w:val="auto"/>
                      <w:lang w:val="en-US" w:eastAsia="zh-CN"/>
                    </w:rPr>
                    <w:t>1</w:t>
                  </w:r>
                </w:p>
              </w:tc>
              <w:tc>
                <w:tcPr>
                  <w:tcW w:w="2294" w:type="pct"/>
                  <w:noWrap w:val="0"/>
                  <w:vAlign w:val="center"/>
                </w:tcPr>
                <w:p w14:paraId="602317DB">
                  <w:pPr>
                    <w:pStyle w:val="38"/>
                    <w:bidi w:val="0"/>
                    <w:rPr>
                      <w:rFonts w:hint="default"/>
                      <w:color w:val="auto"/>
                      <w:lang w:val="en-US" w:eastAsia="zh-CN"/>
                    </w:rPr>
                  </w:pPr>
                  <w:r>
                    <w:rPr>
                      <w:rFonts w:hint="eastAsia"/>
                      <w:color w:val="auto"/>
                      <w:lang w:val="en-US" w:eastAsia="zh-CN"/>
                    </w:rPr>
                    <w:t>园区应按照“环境优先、生态优先、节能减排、清洁生产”的原则发展和建设，以经济效益、环境效益和社会效益三者统一为出发点，从环境承载力、资源能源配置、集约利用土地、区域定位、循环经济和可持续发展等角度，优化产业布局，控制工业规模，完善环境基础设施</w:t>
                  </w:r>
                </w:p>
              </w:tc>
              <w:tc>
                <w:tcPr>
                  <w:tcW w:w="1706" w:type="pct"/>
                  <w:noWrap w:val="0"/>
                  <w:vAlign w:val="center"/>
                </w:tcPr>
                <w:p w14:paraId="562FFD73">
                  <w:pPr>
                    <w:pStyle w:val="38"/>
                    <w:bidi w:val="0"/>
                    <w:rPr>
                      <w:rFonts w:hint="default"/>
                      <w:color w:val="auto"/>
                      <w:lang w:val="en-US" w:eastAsia="zh-CN"/>
                    </w:rPr>
                  </w:pPr>
                  <w:r>
                    <w:rPr>
                      <w:rFonts w:hint="eastAsia"/>
                      <w:color w:val="auto"/>
                      <w:lang w:val="en-US" w:eastAsia="zh-CN"/>
                    </w:rPr>
                    <w:t>本项目主要对机油泵进行浸渗操作，提高其产品质量；项目建于太重榆液长治液压有限公司内，不新增用地，项目所在区域属于康庄工业园区机械制造生产片区，符合康庄工业园区总体规划的要求</w:t>
                  </w:r>
                </w:p>
              </w:tc>
              <w:tc>
                <w:tcPr>
                  <w:tcW w:w="533" w:type="pct"/>
                  <w:noWrap w:val="0"/>
                  <w:vAlign w:val="center"/>
                </w:tcPr>
                <w:p w14:paraId="15A59486">
                  <w:pPr>
                    <w:pStyle w:val="38"/>
                    <w:bidi w:val="0"/>
                    <w:rPr>
                      <w:rFonts w:hint="default"/>
                      <w:color w:val="auto"/>
                    </w:rPr>
                  </w:pPr>
                  <w:r>
                    <w:rPr>
                      <w:rFonts w:hint="eastAsia"/>
                      <w:color w:val="auto"/>
                    </w:rPr>
                    <w:t>符合</w:t>
                  </w:r>
                </w:p>
              </w:tc>
            </w:tr>
            <w:tr w14:paraId="5B88B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448E2ACF">
                  <w:pPr>
                    <w:pStyle w:val="38"/>
                    <w:bidi w:val="0"/>
                    <w:rPr>
                      <w:rFonts w:hint="default"/>
                      <w:color w:val="auto"/>
                      <w:lang w:val="en-US" w:eastAsia="zh-CN"/>
                    </w:rPr>
                  </w:pPr>
                  <w:r>
                    <w:rPr>
                      <w:rFonts w:hint="eastAsia"/>
                      <w:color w:val="auto"/>
                      <w:lang w:val="en-US" w:eastAsia="zh-CN"/>
                    </w:rPr>
                    <w:t>2</w:t>
                  </w:r>
                </w:p>
              </w:tc>
              <w:tc>
                <w:tcPr>
                  <w:tcW w:w="2294" w:type="pct"/>
                  <w:noWrap w:val="0"/>
                  <w:vAlign w:val="center"/>
                </w:tcPr>
                <w:p w14:paraId="16D891C3">
                  <w:pPr>
                    <w:pStyle w:val="38"/>
                    <w:bidi w:val="0"/>
                    <w:rPr>
                      <w:rFonts w:hint="eastAsia"/>
                      <w:color w:val="auto"/>
                      <w:lang w:val="en-US" w:eastAsia="zh-CN"/>
                    </w:rPr>
                  </w:pPr>
                  <w:r>
                    <w:rPr>
                      <w:rFonts w:hint="eastAsia"/>
                      <w:color w:val="auto"/>
                      <w:lang w:val="en-US" w:eastAsia="zh-CN"/>
                    </w:rPr>
                    <w:t>规划应进一步提高园区产业准入门槛，提升产业技术水平和清洁生产水平，促进园区产业和环境的协调发展。加快建设集中供热和供气工程，积极推进开发区的绿色创建活动，推行低碳技术和生活方式，提高能源利用效率和清洁能源利用水平</w:t>
                  </w:r>
                </w:p>
              </w:tc>
              <w:tc>
                <w:tcPr>
                  <w:tcW w:w="1706" w:type="pct"/>
                  <w:noWrap w:val="0"/>
                  <w:vAlign w:val="center"/>
                </w:tcPr>
                <w:p w14:paraId="5EAA540A">
                  <w:pPr>
                    <w:pStyle w:val="38"/>
                    <w:bidi w:val="0"/>
                    <w:rPr>
                      <w:rFonts w:hint="default" w:eastAsia="宋体"/>
                      <w:color w:val="auto"/>
                      <w:lang w:val="en-US" w:eastAsia="zh-CN"/>
                    </w:rPr>
                  </w:pPr>
                  <w:r>
                    <w:rPr>
                      <w:rFonts w:hint="eastAsia"/>
                      <w:color w:val="auto"/>
                      <w:lang w:val="en-US" w:eastAsia="zh-CN"/>
                    </w:rPr>
                    <w:t>项目建设于太重榆液长治液压有限公司内，供热利用现有供热设施，不新增锅炉等供热设备，项目使用的能源为电</w:t>
                  </w:r>
                </w:p>
              </w:tc>
              <w:tc>
                <w:tcPr>
                  <w:tcW w:w="533" w:type="pct"/>
                  <w:noWrap w:val="0"/>
                  <w:vAlign w:val="center"/>
                </w:tcPr>
                <w:p w14:paraId="27C6A611">
                  <w:pPr>
                    <w:pStyle w:val="38"/>
                    <w:bidi w:val="0"/>
                    <w:rPr>
                      <w:rFonts w:hint="default"/>
                      <w:color w:val="auto"/>
                    </w:rPr>
                  </w:pPr>
                  <w:r>
                    <w:rPr>
                      <w:rFonts w:hint="eastAsia"/>
                      <w:color w:val="auto"/>
                    </w:rPr>
                    <w:t>符合</w:t>
                  </w:r>
                </w:p>
              </w:tc>
            </w:tr>
            <w:tr w14:paraId="43EE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4B731507">
                  <w:pPr>
                    <w:pStyle w:val="38"/>
                    <w:bidi w:val="0"/>
                    <w:rPr>
                      <w:rFonts w:hint="default"/>
                      <w:color w:val="auto"/>
                      <w:lang w:val="en-US" w:eastAsia="zh-CN"/>
                    </w:rPr>
                  </w:pPr>
                  <w:r>
                    <w:rPr>
                      <w:rFonts w:hint="eastAsia"/>
                      <w:color w:val="auto"/>
                      <w:lang w:val="en-US" w:eastAsia="zh-CN"/>
                    </w:rPr>
                    <w:t>3</w:t>
                  </w:r>
                </w:p>
              </w:tc>
              <w:tc>
                <w:tcPr>
                  <w:tcW w:w="2294" w:type="pct"/>
                  <w:noWrap w:val="0"/>
                  <w:vAlign w:val="center"/>
                </w:tcPr>
                <w:p w14:paraId="5F5135C5">
                  <w:pPr>
                    <w:pStyle w:val="38"/>
                    <w:bidi w:val="0"/>
                    <w:rPr>
                      <w:rFonts w:hint="default"/>
                      <w:color w:val="auto"/>
                      <w:lang w:val="en-US" w:eastAsia="zh-CN"/>
                    </w:rPr>
                  </w:pPr>
                  <w:r>
                    <w:rPr>
                      <w:rFonts w:hint="eastAsia"/>
                      <w:color w:val="auto"/>
                      <w:lang w:val="en-US" w:eastAsia="zh-CN"/>
                    </w:rPr>
                    <w:t>按“雨污分流、清污分流”原则，规划建设园区排水系统。园区西区污水纳入屯留县污水处理厂处理，加快建设东区污水处理厂</w:t>
                  </w:r>
                </w:p>
              </w:tc>
              <w:tc>
                <w:tcPr>
                  <w:tcW w:w="1706" w:type="pct"/>
                  <w:noWrap w:val="0"/>
                  <w:vAlign w:val="center"/>
                </w:tcPr>
                <w:p w14:paraId="1CE95A6D">
                  <w:pPr>
                    <w:pStyle w:val="38"/>
                    <w:bidi w:val="0"/>
                    <w:rPr>
                      <w:rFonts w:hint="default" w:eastAsia="宋体"/>
                      <w:color w:val="auto"/>
                      <w:lang w:val="en-US" w:eastAsia="zh-CN"/>
                    </w:rPr>
                  </w:pPr>
                  <w:r>
                    <w:rPr>
                      <w:rFonts w:hint="eastAsia"/>
                      <w:color w:val="auto"/>
                      <w:lang w:val="en-US" w:eastAsia="zh-CN"/>
                    </w:rPr>
                    <w:t>本项目排水依托现有排水设施，实现雨污分流</w:t>
                  </w:r>
                </w:p>
              </w:tc>
              <w:tc>
                <w:tcPr>
                  <w:tcW w:w="533" w:type="pct"/>
                  <w:noWrap w:val="0"/>
                  <w:vAlign w:val="center"/>
                </w:tcPr>
                <w:p w14:paraId="72CA7FEC">
                  <w:pPr>
                    <w:pStyle w:val="38"/>
                    <w:bidi w:val="0"/>
                    <w:rPr>
                      <w:rFonts w:hint="default"/>
                      <w:color w:val="auto"/>
                    </w:rPr>
                  </w:pPr>
                  <w:r>
                    <w:rPr>
                      <w:rFonts w:hint="eastAsia"/>
                      <w:color w:val="auto"/>
                    </w:rPr>
                    <w:t>符合</w:t>
                  </w:r>
                </w:p>
              </w:tc>
            </w:tr>
            <w:tr w14:paraId="45FD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00158530">
                  <w:pPr>
                    <w:pStyle w:val="38"/>
                    <w:bidi w:val="0"/>
                    <w:rPr>
                      <w:rFonts w:hint="default"/>
                      <w:color w:val="auto"/>
                      <w:lang w:val="en-US" w:eastAsia="zh-CN"/>
                    </w:rPr>
                  </w:pPr>
                  <w:r>
                    <w:rPr>
                      <w:rFonts w:hint="eastAsia"/>
                      <w:color w:val="auto"/>
                      <w:lang w:val="en-US" w:eastAsia="zh-CN"/>
                    </w:rPr>
                    <w:t>4</w:t>
                  </w:r>
                </w:p>
              </w:tc>
              <w:tc>
                <w:tcPr>
                  <w:tcW w:w="2294" w:type="pct"/>
                  <w:noWrap w:val="0"/>
                  <w:vAlign w:val="center"/>
                </w:tcPr>
                <w:p w14:paraId="1E3D9BF6">
                  <w:pPr>
                    <w:pStyle w:val="38"/>
                    <w:bidi w:val="0"/>
                    <w:rPr>
                      <w:rFonts w:hint="eastAsia"/>
                      <w:color w:val="auto"/>
                      <w:lang w:val="en-US" w:eastAsia="zh-CN"/>
                    </w:rPr>
                  </w:pPr>
                  <w:r>
                    <w:rPr>
                      <w:rFonts w:hint="eastAsia"/>
                      <w:color w:val="auto"/>
                      <w:lang w:val="en-US" w:eastAsia="zh-CN"/>
                    </w:rPr>
                    <w:t>严格控制高耗水行业入区，提高工业企业水资源利用率，鼓励工业用水和生态用水使用城市中水。加快建设屯留新水厂，提高城市污水回用率和区域水资源可持续利用水平</w:t>
                  </w:r>
                </w:p>
              </w:tc>
              <w:tc>
                <w:tcPr>
                  <w:tcW w:w="1706" w:type="pct"/>
                  <w:noWrap w:val="0"/>
                  <w:vAlign w:val="center"/>
                </w:tcPr>
                <w:p w14:paraId="7DBC0D7B">
                  <w:pPr>
                    <w:pStyle w:val="38"/>
                    <w:bidi w:val="0"/>
                    <w:rPr>
                      <w:rFonts w:hint="default"/>
                      <w:color w:val="auto"/>
                      <w:lang w:val="en-US" w:eastAsia="zh-CN"/>
                    </w:rPr>
                  </w:pPr>
                  <w:r>
                    <w:rPr>
                      <w:rFonts w:hint="eastAsia"/>
                      <w:color w:val="auto"/>
                      <w:lang w:val="en-US" w:eastAsia="zh-CN"/>
                    </w:rPr>
                    <w:t>项目</w:t>
                  </w:r>
                  <w:r>
                    <w:rPr>
                      <w:rFonts w:hint="default"/>
                      <w:color w:val="auto"/>
                      <w:lang w:val="en-US" w:eastAsia="zh-CN"/>
                    </w:rPr>
                    <w:t>生产废水经浸渗设备废水处理系统处理后排入市政污水管网，后进入</w:t>
                  </w:r>
                  <w:r>
                    <w:rPr>
                      <w:rFonts w:hint="eastAsia"/>
                      <w:color w:val="auto"/>
                      <w:lang w:val="en-US" w:eastAsia="zh-CN"/>
                    </w:rPr>
                    <w:t>屯留县城区污水处理厂</w:t>
                  </w:r>
                </w:p>
              </w:tc>
              <w:tc>
                <w:tcPr>
                  <w:tcW w:w="533" w:type="pct"/>
                  <w:noWrap w:val="0"/>
                  <w:vAlign w:val="center"/>
                </w:tcPr>
                <w:p w14:paraId="47B270CF">
                  <w:pPr>
                    <w:pStyle w:val="38"/>
                    <w:bidi w:val="0"/>
                    <w:rPr>
                      <w:rFonts w:hint="eastAsia"/>
                      <w:color w:val="auto"/>
                    </w:rPr>
                  </w:pPr>
                  <w:r>
                    <w:rPr>
                      <w:rFonts w:hint="eastAsia"/>
                      <w:color w:val="auto"/>
                    </w:rPr>
                    <w:t>符合</w:t>
                  </w:r>
                </w:p>
              </w:tc>
            </w:tr>
            <w:tr w14:paraId="562FD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52F7D500">
                  <w:pPr>
                    <w:pStyle w:val="38"/>
                    <w:bidi w:val="0"/>
                    <w:rPr>
                      <w:rFonts w:hint="default"/>
                      <w:color w:val="auto"/>
                      <w:lang w:val="en-US" w:eastAsia="zh-CN"/>
                    </w:rPr>
                  </w:pPr>
                  <w:r>
                    <w:rPr>
                      <w:rFonts w:hint="eastAsia"/>
                      <w:color w:val="auto"/>
                      <w:lang w:val="en-US" w:eastAsia="zh-CN"/>
                    </w:rPr>
                    <w:t>5</w:t>
                  </w:r>
                </w:p>
              </w:tc>
              <w:tc>
                <w:tcPr>
                  <w:tcW w:w="2294" w:type="pct"/>
                  <w:noWrap w:val="0"/>
                  <w:vAlign w:val="center"/>
                </w:tcPr>
                <w:p w14:paraId="0B064D87">
                  <w:pPr>
                    <w:pStyle w:val="38"/>
                    <w:bidi w:val="0"/>
                    <w:rPr>
                      <w:rFonts w:hint="eastAsia"/>
                      <w:color w:val="auto"/>
                      <w:lang w:val="en-US" w:eastAsia="zh-CN"/>
                    </w:rPr>
                  </w:pPr>
                  <w:r>
                    <w:rPr>
                      <w:rFonts w:hint="eastAsia"/>
                      <w:color w:val="auto"/>
                      <w:lang w:val="en-US" w:eastAsia="zh-CN"/>
                    </w:rPr>
                    <w:t>要按照“减量化、资源化和无害化”的原则，统筹考虑园区工业固废的综合利用途径和方式，不断提高综合利用水平。危险废物要按照国家和省、市有关规定收集、暂存和处置；生活垃圾应分类统一收集后纳入屯留县生活垃圾处置系统；建筑施工垃圾由环卫部门统一清运处理，不得随意堆放和抛弃</w:t>
                  </w:r>
                </w:p>
              </w:tc>
              <w:tc>
                <w:tcPr>
                  <w:tcW w:w="1706" w:type="pct"/>
                  <w:noWrap w:val="0"/>
                  <w:vAlign w:val="center"/>
                </w:tcPr>
                <w:p w14:paraId="27F7E5C3">
                  <w:pPr>
                    <w:pStyle w:val="38"/>
                    <w:bidi w:val="0"/>
                    <w:rPr>
                      <w:rFonts w:hint="eastAsia"/>
                      <w:color w:val="auto"/>
                      <w:lang w:eastAsia="zh-CN"/>
                    </w:rPr>
                  </w:pPr>
                  <w:r>
                    <w:rPr>
                      <w:rFonts w:hint="eastAsia"/>
                      <w:color w:val="auto"/>
                      <w:lang w:eastAsia="zh-CN"/>
                    </w:rPr>
                    <w:t>本项目严格按照相关要求，合理处置一般工业固废；生活垃圾</w:t>
                  </w:r>
                  <w:r>
                    <w:rPr>
                      <w:rFonts w:hint="eastAsia"/>
                      <w:color w:val="auto"/>
                      <w:lang w:val="en-US" w:eastAsia="zh-CN"/>
                    </w:rPr>
                    <w:t>集中收集交由环卫部门处置；危险废物暂存至公司现有危废贮存设施内，定期交由有资质单位处置，</w:t>
                  </w:r>
                  <w:r>
                    <w:rPr>
                      <w:rFonts w:hint="eastAsia"/>
                      <w:color w:val="auto"/>
                      <w:lang w:eastAsia="zh-CN"/>
                    </w:rPr>
                    <w:t>不违背园区总体规划要求</w:t>
                  </w:r>
                </w:p>
              </w:tc>
              <w:tc>
                <w:tcPr>
                  <w:tcW w:w="533" w:type="pct"/>
                  <w:noWrap w:val="0"/>
                  <w:vAlign w:val="center"/>
                </w:tcPr>
                <w:p w14:paraId="4B9644CC">
                  <w:pPr>
                    <w:pStyle w:val="38"/>
                    <w:bidi w:val="0"/>
                    <w:rPr>
                      <w:rFonts w:hint="eastAsia"/>
                      <w:color w:val="auto"/>
                    </w:rPr>
                  </w:pPr>
                  <w:r>
                    <w:rPr>
                      <w:rFonts w:hint="eastAsia"/>
                      <w:color w:val="auto"/>
                    </w:rPr>
                    <w:t>符合</w:t>
                  </w:r>
                </w:p>
              </w:tc>
            </w:tr>
            <w:tr w14:paraId="58D22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5C755D94">
                  <w:pPr>
                    <w:pStyle w:val="38"/>
                    <w:bidi w:val="0"/>
                    <w:rPr>
                      <w:rFonts w:hint="default"/>
                      <w:color w:val="auto"/>
                      <w:lang w:val="en-US" w:eastAsia="zh-CN"/>
                    </w:rPr>
                  </w:pPr>
                  <w:r>
                    <w:rPr>
                      <w:rFonts w:hint="eastAsia"/>
                      <w:color w:val="auto"/>
                      <w:lang w:val="en-US" w:eastAsia="zh-CN"/>
                    </w:rPr>
                    <w:t>6</w:t>
                  </w:r>
                </w:p>
              </w:tc>
              <w:tc>
                <w:tcPr>
                  <w:tcW w:w="2294" w:type="pct"/>
                  <w:noWrap w:val="0"/>
                  <w:vAlign w:val="center"/>
                </w:tcPr>
                <w:p w14:paraId="390A54D2">
                  <w:pPr>
                    <w:pStyle w:val="38"/>
                    <w:bidi w:val="0"/>
                    <w:rPr>
                      <w:rFonts w:hint="eastAsia"/>
                      <w:color w:val="auto"/>
                      <w:lang w:val="en-US" w:eastAsia="zh-CN"/>
                    </w:rPr>
                  </w:pPr>
                  <w:r>
                    <w:rPr>
                      <w:rFonts w:hint="eastAsia"/>
                      <w:color w:val="auto"/>
                      <w:lang w:val="en-US" w:eastAsia="zh-CN"/>
                    </w:rPr>
                    <w:t>园区距离长治市湿地保护区1.2km，原则同意《规划》提出的将园区东北部部分工业用地调整为居住用地，保护长治市湿地公园。园区应以湿地生态系统、城市绿化系统为重点，加强园区的生物多样性和生态系统建设，强化湿地保护区的生态保护；园区内各功能区之间和主要交通干道两侧设置设置绿化防护带</w:t>
                  </w:r>
                </w:p>
              </w:tc>
              <w:tc>
                <w:tcPr>
                  <w:tcW w:w="1706" w:type="pct"/>
                  <w:noWrap w:val="0"/>
                  <w:vAlign w:val="center"/>
                </w:tcPr>
                <w:p w14:paraId="50956CE7">
                  <w:pPr>
                    <w:pStyle w:val="38"/>
                    <w:bidi w:val="0"/>
                    <w:rPr>
                      <w:rFonts w:hint="eastAsia"/>
                      <w:color w:val="auto"/>
                      <w:lang w:eastAsia="zh-CN"/>
                    </w:rPr>
                  </w:pPr>
                  <w:r>
                    <w:rPr>
                      <w:rFonts w:hint="eastAsia"/>
                      <w:color w:val="auto"/>
                      <w:lang w:eastAsia="zh-CN"/>
                    </w:rPr>
                    <w:t>项目厂区距离长治国家城市湿地公园距离最近</w:t>
                  </w:r>
                  <w:r>
                    <w:rPr>
                      <w:rFonts w:hint="eastAsia"/>
                      <w:color w:val="auto"/>
                      <w:lang w:val="en-US" w:eastAsia="zh-CN"/>
                    </w:rPr>
                    <w:t>约</w:t>
                  </w:r>
                  <w:r>
                    <w:rPr>
                      <w:rFonts w:hint="eastAsia"/>
                      <w:color w:val="auto"/>
                      <w:lang w:eastAsia="zh-CN"/>
                    </w:rPr>
                    <w:t>为</w:t>
                  </w:r>
                  <w:r>
                    <w:rPr>
                      <w:rFonts w:hint="eastAsia"/>
                      <w:color w:val="auto"/>
                      <w:lang w:val="en-US" w:eastAsia="zh-CN"/>
                    </w:rPr>
                    <w:t>4.27</w:t>
                  </w:r>
                  <w:r>
                    <w:rPr>
                      <w:rFonts w:hint="eastAsia"/>
                      <w:color w:val="auto"/>
                      <w:lang w:eastAsia="zh-CN"/>
                    </w:rPr>
                    <w:t>km，距离漳泽水库的边界</w:t>
                  </w:r>
                  <w:r>
                    <w:rPr>
                      <w:rFonts w:hint="eastAsia"/>
                      <w:color w:val="auto"/>
                      <w:lang w:val="en-US" w:eastAsia="zh-CN"/>
                    </w:rPr>
                    <w:t>约</w:t>
                  </w:r>
                  <w:r>
                    <w:rPr>
                      <w:rFonts w:hint="eastAsia"/>
                      <w:color w:val="auto"/>
                      <w:lang w:eastAsia="zh-CN"/>
                    </w:rPr>
                    <w:t>为</w:t>
                  </w:r>
                  <w:r>
                    <w:rPr>
                      <w:rFonts w:hint="eastAsia"/>
                      <w:color w:val="auto"/>
                      <w:lang w:val="en-US" w:eastAsia="zh-CN"/>
                    </w:rPr>
                    <w:t>5.29</w:t>
                  </w:r>
                  <w:r>
                    <w:rPr>
                      <w:rFonts w:hint="eastAsia"/>
                      <w:color w:val="auto"/>
                      <w:lang w:eastAsia="zh-CN"/>
                    </w:rPr>
                    <w:t>km，不违背园区总体规划要求</w:t>
                  </w:r>
                </w:p>
              </w:tc>
              <w:tc>
                <w:tcPr>
                  <w:tcW w:w="533" w:type="pct"/>
                  <w:noWrap w:val="0"/>
                  <w:vAlign w:val="center"/>
                </w:tcPr>
                <w:p w14:paraId="041C2355">
                  <w:pPr>
                    <w:pStyle w:val="38"/>
                    <w:bidi w:val="0"/>
                    <w:rPr>
                      <w:rFonts w:hint="eastAsia"/>
                      <w:color w:val="auto"/>
                    </w:rPr>
                  </w:pPr>
                  <w:r>
                    <w:rPr>
                      <w:rFonts w:hint="eastAsia"/>
                      <w:color w:val="auto"/>
                    </w:rPr>
                    <w:t>符合</w:t>
                  </w:r>
                </w:p>
              </w:tc>
            </w:tr>
            <w:tr w14:paraId="329A9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66" w:type="pct"/>
                  <w:noWrap w:val="0"/>
                  <w:vAlign w:val="center"/>
                </w:tcPr>
                <w:p w14:paraId="0EDBAF1C">
                  <w:pPr>
                    <w:pStyle w:val="38"/>
                    <w:bidi w:val="0"/>
                    <w:rPr>
                      <w:rFonts w:hint="default"/>
                      <w:color w:val="auto"/>
                      <w:lang w:val="en-US" w:eastAsia="zh-CN"/>
                    </w:rPr>
                  </w:pPr>
                  <w:r>
                    <w:rPr>
                      <w:rFonts w:hint="eastAsia"/>
                      <w:color w:val="auto"/>
                      <w:lang w:val="en-US" w:eastAsia="zh-CN"/>
                    </w:rPr>
                    <w:t>7</w:t>
                  </w:r>
                </w:p>
              </w:tc>
              <w:tc>
                <w:tcPr>
                  <w:tcW w:w="2294" w:type="pct"/>
                  <w:noWrap w:val="0"/>
                  <w:vAlign w:val="center"/>
                </w:tcPr>
                <w:p w14:paraId="1417C565">
                  <w:pPr>
                    <w:pStyle w:val="38"/>
                    <w:bidi w:val="0"/>
                    <w:rPr>
                      <w:rFonts w:hint="eastAsia"/>
                      <w:color w:val="auto"/>
                      <w:lang w:val="en-US" w:eastAsia="zh-CN"/>
                    </w:rPr>
                  </w:pPr>
                  <w:r>
                    <w:rPr>
                      <w:rFonts w:hint="eastAsia"/>
                      <w:color w:val="auto"/>
                      <w:lang w:val="en-US" w:eastAsia="zh-CN"/>
                    </w:rPr>
                    <w:t>结合屯留县噪声功能区划，明确园区声环境功能分区，并按照功能分区布局建设项目。重点关注城市交通对居民产生的噪声影响，完善高速公路两侧的绿化隔离带，优化园区内外物流线路，提高城市交通管理能力，提高城市声环境质量</w:t>
                  </w:r>
                </w:p>
              </w:tc>
              <w:tc>
                <w:tcPr>
                  <w:tcW w:w="1706" w:type="pct"/>
                  <w:noWrap w:val="0"/>
                  <w:vAlign w:val="center"/>
                </w:tcPr>
                <w:p w14:paraId="1F669D60">
                  <w:pPr>
                    <w:pStyle w:val="38"/>
                    <w:bidi w:val="0"/>
                    <w:rPr>
                      <w:rFonts w:hint="default"/>
                      <w:color w:val="auto"/>
                      <w:lang w:val="en-US" w:eastAsia="zh-CN"/>
                    </w:rPr>
                  </w:pPr>
                  <w:r>
                    <w:rPr>
                      <w:rFonts w:hint="eastAsia"/>
                      <w:color w:val="auto"/>
                      <w:lang w:val="en-US" w:eastAsia="zh-CN"/>
                    </w:rPr>
                    <w:t>项目建于太重榆液长治液压有限公司现有厂房内，且生产设备均不属于高噪声设备，对区域声环境影响较小</w:t>
                  </w:r>
                </w:p>
              </w:tc>
              <w:tc>
                <w:tcPr>
                  <w:tcW w:w="533" w:type="pct"/>
                  <w:noWrap w:val="0"/>
                  <w:vAlign w:val="center"/>
                </w:tcPr>
                <w:p w14:paraId="05D08247">
                  <w:pPr>
                    <w:pStyle w:val="38"/>
                    <w:bidi w:val="0"/>
                    <w:rPr>
                      <w:rFonts w:hint="eastAsia"/>
                      <w:color w:val="auto"/>
                    </w:rPr>
                  </w:pPr>
                  <w:r>
                    <w:rPr>
                      <w:rFonts w:hint="eastAsia"/>
                      <w:color w:val="auto"/>
                    </w:rPr>
                    <w:t>符合</w:t>
                  </w:r>
                </w:p>
              </w:tc>
            </w:tr>
          </w:tbl>
          <w:p w14:paraId="2CA503C5">
            <w:pPr>
              <w:pStyle w:val="24"/>
              <w:keepNext w:val="0"/>
              <w:keepLines w:val="0"/>
              <w:suppressLineNumbers w:val="0"/>
              <w:spacing w:beforeAutospacing="0" w:afterAutospacing="0"/>
              <w:ind w:left="0"/>
              <w:rPr>
                <w:rFonts w:hint="default"/>
                <w:color w:val="auto"/>
                <w:sz w:val="24"/>
                <w:szCs w:val="24"/>
                <w:lang w:val="en-US" w:eastAsia="zh-CN"/>
              </w:rPr>
            </w:pPr>
          </w:p>
          <w:p w14:paraId="50A2D2E8">
            <w:pPr>
              <w:rPr>
                <w:rFonts w:hint="default"/>
                <w:color w:val="auto"/>
                <w:sz w:val="24"/>
                <w:szCs w:val="24"/>
                <w:lang w:val="en-US" w:eastAsia="zh-CN"/>
              </w:rPr>
            </w:pPr>
          </w:p>
          <w:p w14:paraId="3D712E2B">
            <w:pPr>
              <w:pStyle w:val="2"/>
              <w:rPr>
                <w:rFonts w:hint="default"/>
                <w:color w:val="auto"/>
                <w:sz w:val="24"/>
                <w:szCs w:val="24"/>
                <w:lang w:val="en-US" w:eastAsia="zh-CN"/>
              </w:rPr>
            </w:pPr>
          </w:p>
          <w:p w14:paraId="45567E15">
            <w:pPr>
              <w:pStyle w:val="2"/>
              <w:rPr>
                <w:rFonts w:hint="default"/>
                <w:color w:val="auto"/>
                <w:sz w:val="24"/>
                <w:szCs w:val="24"/>
                <w:lang w:val="en-US" w:eastAsia="zh-CN"/>
              </w:rPr>
            </w:pPr>
          </w:p>
          <w:p w14:paraId="4394A3E3">
            <w:pPr>
              <w:pStyle w:val="2"/>
              <w:rPr>
                <w:rFonts w:hint="default"/>
                <w:color w:val="auto"/>
                <w:sz w:val="24"/>
                <w:szCs w:val="24"/>
                <w:lang w:val="en-US" w:eastAsia="zh-CN"/>
              </w:rPr>
            </w:pPr>
          </w:p>
          <w:p w14:paraId="399EC51B">
            <w:pPr>
              <w:pStyle w:val="2"/>
              <w:rPr>
                <w:rFonts w:hint="default"/>
                <w:color w:val="auto"/>
                <w:sz w:val="24"/>
                <w:szCs w:val="24"/>
                <w:lang w:val="en-US" w:eastAsia="zh-CN"/>
              </w:rPr>
            </w:pPr>
          </w:p>
          <w:p w14:paraId="1370D4FF">
            <w:pPr>
              <w:pStyle w:val="2"/>
              <w:rPr>
                <w:rFonts w:hint="default"/>
                <w:color w:val="auto"/>
                <w:sz w:val="24"/>
                <w:szCs w:val="24"/>
                <w:lang w:val="en-US" w:eastAsia="zh-CN"/>
              </w:rPr>
            </w:pPr>
          </w:p>
          <w:p w14:paraId="1963D429">
            <w:pPr>
              <w:pStyle w:val="2"/>
              <w:rPr>
                <w:rFonts w:hint="default"/>
                <w:color w:val="auto"/>
                <w:sz w:val="24"/>
                <w:szCs w:val="24"/>
                <w:lang w:val="en-US" w:eastAsia="zh-CN"/>
              </w:rPr>
            </w:pPr>
          </w:p>
          <w:p w14:paraId="5F22AA95">
            <w:pPr>
              <w:pStyle w:val="2"/>
              <w:rPr>
                <w:rFonts w:hint="default"/>
                <w:color w:val="auto"/>
                <w:sz w:val="24"/>
                <w:szCs w:val="24"/>
                <w:lang w:val="en-US" w:eastAsia="zh-CN"/>
              </w:rPr>
            </w:pPr>
          </w:p>
          <w:p w14:paraId="314F2EC4">
            <w:pPr>
              <w:pStyle w:val="2"/>
              <w:rPr>
                <w:rFonts w:hint="default"/>
                <w:color w:val="auto"/>
                <w:sz w:val="24"/>
                <w:szCs w:val="24"/>
                <w:lang w:val="en-US" w:eastAsia="zh-CN"/>
              </w:rPr>
            </w:pPr>
          </w:p>
          <w:p w14:paraId="4FA2622C">
            <w:pPr>
              <w:pStyle w:val="2"/>
              <w:rPr>
                <w:rFonts w:hint="default"/>
                <w:color w:val="auto"/>
                <w:sz w:val="24"/>
                <w:szCs w:val="24"/>
                <w:lang w:val="en-US" w:eastAsia="zh-CN"/>
              </w:rPr>
            </w:pPr>
          </w:p>
          <w:p w14:paraId="4F9133BD">
            <w:pPr>
              <w:pStyle w:val="2"/>
              <w:rPr>
                <w:rFonts w:hint="default"/>
                <w:color w:val="auto"/>
                <w:sz w:val="24"/>
                <w:szCs w:val="24"/>
                <w:lang w:val="en-US" w:eastAsia="zh-CN"/>
              </w:rPr>
            </w:pPr>
          </w:p>
          <w:p w14:paraId="42306C64">
            <w:pPr>
              <w:pStyle w:val="2"/>
              <w:rPr>
                <w:rFonts w:hint="default"/>
                <w:color w:val="auto"/>
                <w:sz w:val="24"/>
                <w:szCs w:val="24"/>
                <w:lang w:val="en-US" w:eastAsia="zh-CN"/>
              </w:rPr>
            </w:pPr>
          </w:p>
          <w:p w14:paraId="3E7C8429">
            <w:pPr>
              <w:pStyle w:val="2"/>
              <w:rPr>
                <w:rFonts w:hint="default"/>
                <w:color w:val="auto"/>
                <w:sz w:val="24"/>
                <w:szCs w:val="24"/>
                <w:lang w:val="en-US" w:eastAsia="zh-CN"/>
              </w:rPr>
            </w:pPr>
          </w:p>
          <w:p w14:paraId="3A8886E6">
            <w:pPr>
              <w:pStyle w:val="2"/>
              <w:rPr>
                <w:rFonts w:hint="default"/>
                <w:color w:val="auto"/>
                <w:sz w:val="24"/>
                <w:szCs w:val="24"/>
                <w:lang w:val="en-US" w:eastAsia="zh-CN"/>
              </w:rPr>
            </w:pPr>
          </w:p>
          <w:p w14:paraId="0702AF60">
            <w:pPr>
              <w:pStyle w:val="2"/>
              <w:rPr>
                <w:rFonts w:hint="default"/>
                <w:color w:val="auto"/>
                <w:sz w:val="24"/>
                <w:szCs w:val="24"/>
                <w:lang w:val="en-US" w:eastAsia="zh-CN"/>
              </w:rPr>
            </w:pPr>
          </w:p>
          <w:p w14:paraId="3B154656">
            <w:pPr>
              <w:pStyle w:val="2"/>
              <w:rPr>
                <w:rFonts w:hint="default"/>
                <w:color w:val="auto"/>
                <w:sz w:val="24"/>
                <w:szCs w:val="24"/>
                <w:lang w:val="en-US" w:eastAsia="zh-CN"/>
              </w:rPr>
            </w:pPr>
          </w:p>
          <w:p w14:paraId="31491F86">
            <w:pPr>
              <w:pStyle w:val="2"/>
              <w:rPr>
                <w:rFonts w:hint="default"/>
                <w:color w:val="auto"/>
                <w:sz w:val="24"/>
                <w:szCs w:val="24"/>
                <w:lang w:val="en-US" w:eastAsia="zh-CN"/>
              </w:rPr>
            </w:pPr>
          </w:p>
          <w:p w14:paraId="16D0105F">
            <w:pPr>
              <w:pStyle w:val="2"/>
              <w:rPr>
                <w:rFonts w:hint="default"/>
                <w:color w:val="auto"/>
                <w:sz w:val="24"/>
                <w:szCs w:val="24"/>
                <w:lang w:val="en-US" w:eastAsia="zh-CN"/>
              </w:rPr>
            </w:pPr>
          </w:p>
          <w:p w14:paraId="450D552D">
            <w:pPr>
              <w:pStyle w:val="2"/>
              <w:rPr>
                <w:rFonts w:hint="default"/>
                <w:color w:val="auto"/>
                <w:sz w:val="24"/>
                <w:szCs w:val="24"/>
                <w:lang w:val="en-US" w:eastAsia="zh-CN"/>
              </w:rPr>
            </w:pPr>
          </w:p>
          <w:p w14:paraId="054FB1F2">
            <w:pPr>
              <w:pStyle w:val="2"/>
              <w:rPr>
                <w:rFonts w:hint="default"/>
                <w:color w:val="auto"/>
                <w:sz w:val="24"/>
                <w:szCs w:val="24"/>
                <w:lang w:val="en-US" w:eastAsia="zh-CN"/>
              </w:rPr>
            </w:pPr>
          </w:p>
          <w:p w14:paraId="6D0714BA">
            <w:pPr>
              <w:pStyle w:val="2"/>
              <w:rPr>
                <w:rFonts w:hint="default"/>
                <w:color w:val="auto"/>
                <w:sz w:val="24"/>
                <w:szCs w:val="24"/>
                <w:lang w:val="en-US" w:eastAsia="zh-CN"/>
              </w:rPr>
            </w:pPr>
          </w:p>
          <w:p w14:paraId="29A6D5F0">
            <w:pPr>
              <w:pStyle w:val="2"/>
              <w:ind w:left="0" w:leftChars="0" w:firstLine="0" w:firstLineChars="0"/>
              <w:rPr>
                <w:rFonts w:hint="default"/>
                <w:color w:val="auto"/>
                <w:sz w:val="24"/>
                <w:szCs w:val="24"/>
                <w:lang w:val="en-US" w:eastAsia="zh-CN"/>
              </w:rPr>
            </w:pPr>
          </w:p>
          <w:p w14:paraId="244BABAB">
            <w:pPr>
              <w:pStyle w:val="2"/>
              <w:ind w:left="0" w:leftChars="0" w:firstLine="0" w:firstLineChars="0"/>
              <w:rPr>
                <w:rFonts w:hint="default"/>
                <w:color w:val="auto"/>
                <w:sz w:val="24"/>
                <w:szCs w:val="24"/>
                <w:lang w:val="en-US" w:eastAsia="zh-CN"/>
              </w:rPr>
            </w:pPr>
          </w:p>
          <w:p w14:paraId="760CF3C4">
            <w:pPr>
              <w:pStyle w:val="2"/>
              <w:ind w:left="0" w:leftChars="0" w:firstLine="0" w:firstLineChars="0"/>
              <w:rPr>
                <w:rFonts w:hint="default"/>
                <w:color w:val="auto"/>
                <w:sz w:val="24"/>
                <w:szCs w:val="24"/>
                <w:lang w:val="en-US" w:eastAsia="zh-CN"/>
              </w:rPr>
            </w:pPr>
          </w:p>
        </w:tc>
      </w:tr>
    </w:tbl>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07"/>
      </w:tblGrid>
      <w:tr w14:paraId="0CD54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Align w:val="center"/>
          </w:tcPr>
          <w:p w14:paraId="4AEB788A">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left"/>
              <w:textAlignment w:val="auto"/>
              <w:rPr>
                <w:rFonts w:hint="default" w:eastAsia="宋体"/>
                <w:color w:val="auto"/>
                <w:vertAlign w:val="baseline"/>
                <w:lang w:val="en-US" w:eastAsia="zh-CN"/>
              </w:rPr>
            </w:pPr>
            <w:r>
              <w:rPr>
                <w:rFonts w:hint="eastAsia" w:ascii="Times New Roman" w:hAnsi="Times New Roman" w:eastAsia="宋体" w:cs="Times New Roman"/>
                <w:color w:val="auto"/>
                <w:kern w:val="2"/>
                <w:sz w:val="24"/>
                <w:szCs w:val="24"/>
                <w:highlight w:val="none"/>
                <w:lang w:val="en-US" w:eastAsia="zh-CN" w:bidi="ar-SA"/>
              </w:rPr>
              <w:t>其它符合性分析</w:t>
            </w:r>
          </w:p>
        </w:tc>
        <w:tc>
          <w:tcPr>
            <w:tcW w:w="8572" w:type="dxa"/>
            <w:vAlign w:val="center"/>
          </w:tcPr>
          <w:p w14:paraId="5D53BA08">
            <w:pPr>
              <w:bidi w:val="0"/>
              <w:rPr>
                <w:rFonts w:hint="default"/>
                <w:b/>
                <w:bCs/>
                <w:color w:val="auto"/>
                <w:lang w:val="en-US" w:eastAsia="zh-CN"/>
              </w:rPr>
            </w:pPr>
            <w:r>
              <w:rPr>
                <w:rFonts w:hint="default"/>
                <w:b/>
                <w:bCs/>
                <w:color w:val="auto"/>
                <w:lang w:val="en-US" w:eastAsia="zh-CN"/>
              </w:rPr>
              <w:t>1、产业政策符合性</w:t>
            </w:r>
          </w:p>
          <w:p w14:paraId="07DAE1FB">
            <w:pPr>
              <w:bidi w:val="0"/>
              <w:rPr>
                <w:rFonts w:hint="default"/>
                <w:color w:val="auto"/>
                <w:lang w:val="en-US" w:eastAsia="zh-CN"/>
              </w:rPr>
            </w:pPr>
            <w:r>
              <w:rPr>
                <w:rFonts w:hint="default"/>
                <w:color w:val="auto"/>
                <w:lang w:val="en-US" w:eastAsia="zh-CN"/>
              </w:rPr>
              <w:t>本项目</w:t>
            </w:r>
            <w:r>
              <w:rPr>
                <w:rFonts w:hint="eastAsia"/>
                <w:color w:val="auto"/>
                <w:lang w:val="en-US" w:eastAsia="zh-CN"/>
              </w:rPr>
              <w:t>属于金属表面处理行业</w:t>
            </w:r>
            <w:r>
              <w:rPr>
                <w:rFonts w:hint="default"/>
                <w:color w:val="auto"/>
                <w:lang w:val="en-US" w:eastAsia="zh-CN"/>
              </w:rPr>
              <w:t>，根据国家发展和改革委员会《产业结构调整指导目录（20</w:t>
            </w:r>
            <w:r>
              <w:rPr>
                <w:rFonts w:hint="eastAsia"/>
                <w:color w:val="auto"/>
                <w:lang w:val="en-US" w:eastAsia="zh-CN"/>
              </w:rPr>
              <w:t>24</w:t>
            </w:r>
            <w:r>
              <w:rPr>
                <w:rFonts w:hint="default"/>
                <w:color w:val="auto"/>
                <w:lang w:val="en-US" w:eastAsia="zh-CN"/>
              </w:rPr>
              <w:t>年本）》，本项目</w:t>
            </w:r>
            <w:r>
              <w:rPr>
                <w:rFonts w:hint="eastAsia"/>
                <w:color w:val="auto"/>
                <w:lang w:val="en-US" w:eastAsia="zh-CN"/>
              </w:rPr>
              <w:t>不属于其划定的限制类和淘汰类项目。</w:t>
            </w:r>
          </w:p>
          <w:p w14:paraId="3657CF42">
            <w:pPr>
              <w:bidi w:val="0"/>
              <w:rPr>
                <w:rFonts w:hint="default"/>
                <w:color w:val="auto"/>
                <w:lang w:val="en-US" w:eastAsia="zh-CN"/>
              </w:rPr>
            </w:pPr>
            <w:r>
              <w:rPr>
                <w:rFonts w:hint="default"/>
                <w:color w:val="auto"/>
                <w:lang w:val="en-US" w:eastAsia="zh-CN"/>
              </w:rPr>
              <w:t>屯留经济技术开发区管理委员会以</w:t>
            </w:r>
            <w:r>
              <w:rPr>
                <w:rFonts w:hint="eastAsia" w:cs="Times New Roman"/>
                <w:color w:val="auto"/>
                <w:sz w:val="24"/>
                <w:highlight w:val="none"/>
                <w:lang w:val="en-US" w:eastAsia="zh-CN"/>
              </w:rPr>
              <w:t>2512-140455-89-05-957810</w:t>
            </w:r>
            <w:r>
              <w:rPr>
                <w:rFonts w:hint="default"/>
                <w:color w:val="auto"/>
                <w:lang w:val="en-US" w:eastAsia="zh-CN"/>
              </w:rPr>
              <w:t>对本项目进行了备案，备案文件见附件。</w:t>
            </w:r>
          </w:p>
          <w:p w14:paraId="0CC40C72">
            <w:pPr>
              <w:bidi w:val="0"/>
              <w:rPr>
                <w:rFonts w:hint="default"/>
                <w:color w:val="auto"/>
                <w:lang w:val="en-US" w:eastAsia="zh-CN"/>
              </w:rPr>
            </w:pPr>
            <w:r>
              <w:rPr>
                <w:rFonts w:hint="default"/>
                <w:color w:val="auto"/>
                <w:lang w:val="en-US" w:eastAsia="zh-CN"/>
              </w:rPr>
              <w:t>综上所述，本项目的建设符合国家及地方产业政策的要求。</w:t>
            </w:r>
          </w:p>
          <w:p w14:paraId="51EF010E">
            <w:pPr>
              <w:bidi w:val="0"/>
              <w:rPr>
                <w:rFonts w:hint="default"/>
                <w:b/>
                <w:bCs/>
                <w:color w:val="auto"/>
                <w:lang w:val="en-US" w:eastAsia="zh-CN"/>
              </w:rPr>
            </w:pPr>
            <w:r>
              <w:rPr>
                <w:rFonts w:hint="default"/>
                <w:b/>
                <w:bCs/>
                <w:color w:val="auto"/>
                <w:lang w:val="en-US" w:eastAsia="zh-CN"/>
              </w:rPr>
              <w:t>2、与“三线一单”符合性分析</w:t>
            </w:r>
          </w:p>
          <w:p w14:paraId="67E771AA">
            <w:pPr>
              <w:bidi w:val="0"/>
              <w:rPr>
                <w:rFonts w:hint="default"/>
                <w:color w:val="auto"/>
                <w:lang w:val="en-US" w:eastAsia="zh-CN"/>
              </w:rPr>
            </w:pPr>
            <w:r>
              <w:rPr>
                <w:rFonts w:hint="default"/>
                <w:color w:val="auto"/>
                <w:lang w:val="en-US" w:eastAsia="zh-CN"/>
              </w:rPr>
              <w:t>（1）生态保护红线</w:t>
            </w:r>
          </w:p>
          <w:p w14:paraId="5AA5A8AD">
            <w:pPr>
              <w:bidi w:val="0"/>
              <w:rPr>
                <w:rFonts w:hint="default"/>
                <w:color w:val="auto"/>
                <w:lang w:val="en-US" w:eastAsia="zh-CN"/>
              </w:rPr>
            </w:pPr>
            <w:r>
              <w:rPr>
                <w:rFonts w:hint="default"/>
                <w:color w:val="auto"/>
                <w:lang w:val="en-US" w:eastAsia="zh-CN"/>
              </w:rPr>
              <w:t>本项目位于</w:t>
            </w:r>
            <w:r>
              <w:rPr>
                <w:rFonts w:hint="eastAsia"/>
                <w:color w:val="auto"/>
                <w:lang w:val="en-US" w:eastAsia="zh-CN"/>
              </w:rPr>
              <w:t>长治市屯留区康庄工业园区内</w:t>
            </w:r>
            <w:r>
              <w:rPr>
                <w:rFonts w:hint="default"/>
                <w:color w:val="auto"/>
                <w:lang w:val="en-US" w:eastAsia="zh-CN"/>
              </w:rPr>
              <w:t>，</w:t>
            </w:r>
            <w:r>
              <w:rPr>
                <w:rFonts w:hint="eastAsia"/>
                <w:color w:val="auto"/>
                <w:lang w:val="en-US" w:eastAsia="zh-CN"/>
              </w:rPr>
              <w:t>行政区划属于屯留区李高乡，</w:t>
            </w:r>
            <w:r>
              <w:rPr>
                <w:rFonts w:hint="default"/>
                <w:color w:val="auto"/>
                <w:lang w:val="en-US" w:eastAsia="zh-CN"/>
              </w:rPr>
              <w:t>项目周边500m范围内无国家、省市重点保护文物、自然风景区等特殊环境敏感区；项目不在饮用水源保护区内；</w:t>
            </w:r>
            <w:r>
              <w:rPr>
                <w:rFonts w:hint="eastAsia"/>
                <w:color w:val="auto"/>
                <w:lang w:val="en-US" w:eastAsia="zh-CN"/>
              </w:rPr>
              <w:t>根据《长治市屯留区李高乡国土空间总体规划（2021-2035年）》，区域内生态保护红线为屯留区绛河省级湿地自然公园，项目区距离生态保护红线约5.53km，不在生态保护红线范围内，</w:t>
            </w:r>
            <w:r>
              <w:rPr>
                <w:rFonts w:hint="default"/>
                <w:color w:val="auto"/>
                <w:lang w:val="en-US" w:eastAsia="zh-CN"/>
              </w:rPr>
              <w:t>符合要求。</w:t>
            </w:r>
          </w:p>
          <w:p w14:paraId="71017A34">
            <w:pPr>
              <w:bidi w:val="0"/>
              <w:rPr>
                <w:rFonts w:hint="default"/>
                <w:color w:val="auto"/>
                <w:lang w:val="en-US" w:eastAsia="zh-CN"/>
              </w:rPr>
            </w:pPr>
            <w:r>
              <w:rPr>
                <w:rFonts w:hint="default"/>
                <w:color w:val="auto"/>
                <w:lang w:val="en-US" w:eastAsia="zh-CN"/>
              </w:rPr>
              <w:t>（2）环境质量底线</w:t>
            </w:r>
          </w:p>
          <w:p w14:paraId="1506108B">
            <w:pPr>
              <w:bidi w:val="0"/>
              <w:rPr>
                <w:rFonts w:hint="default"/>
                <w:color w:val="auto"/>
                <w:lang w:val="en-US" w:eastAsia="zh-CN"/>
              </w:rPr>
            </w:pPr>
            <w:r>
              <w:rPr>
                <w:rFonts w:hint="default"/>
                <w:color w:val="auto"/>
                <w:lang w:val="en-US" w:eastAsia="zh-CN"/>
              </w:rPr>
              <w:t>①大气环境：本项目所在地位于</w:t>
            </w:r>
            <w:r>
              <w:rPr>
                <w:rFonts w:hint="eastAsia"/>
                <w:color w:val="auto"/>
                <w:lang w:val="en-US" w:eastAsia="zh-CN"/>
              </w:rPr>
              <w:t>长治市屯留区康庄工业园区内</w:t>
            </w:r>
            <w:r>
              <w:rPr>
                <w:rFonts w:hint="default"/>
                <w:color w:val="auto"/>
                <w:lang w:val="en-US" w:eastAsia="zh-CN"/>
              </w:rPr>
              <w:t>，202</w:t>
            </w:r>
            <w:r>
              <w:rPr>
                <w:rFonts w:hint="eastAsia"/>
                <w:color w:val="auto"/>
                <w:lang w:val="en-US" w:eastAsia="zh-CN"/>
              </w:rPr>
              <w:t>5</w:t>
            </w:r>
            <w:r>
              <w:rPr>
                <w:rFonts w:hint="default"/>
                <w:color w:val="auto"/>
                <w:lang w:val="en-US" w:eastAsia="zh-CN"/>
              </w:rPr>
              <w:t>年1-12月</w:t>
            </w:r>
            <w:r>
              <w:rPr>
                <w:rFonts w:hint="eastAsia"/>
                <w:color w:val="auto"/>
                <w:lang w:val="en-US" w:eastAsia="zh-CN"/>
              </w:rPr>
              <w:t>屯留区</w:t>
            </w:r>
            <w:r>
              <w:rPr>
                <w:rFonts w:hint="default"/>
                <w:color w:val="auto"/>
                <w:lang w:val="en-US" w:eastAsia="zh-CN"/>
              </w:rPr>
              <w:t>环境空气质量的监测因子PM</w:t>
            </w:r>
            <w:r>
              <w:rPr>
                <w:rFonts w:hint="default"/>
                <w:color w:val="auto"/>
                <w:vertAlign w:val="subscript"/>
                <w:lang w:val="en-US" w:eastAsia="zh-CN"/>
              </w:rPr>
              <w:t>10</w:t>
            </w:r>
            <w:r>
              <w:rPr>
                <w:rFonts w:hint="default"/>
                <w:color w:val="auto"/>
                <w:lang w:val="en-US" w:eastAsia="zh-CN"/>
              </w:rPr>
              <w:t>、PM</w:t>
            </w:r>
            <w:r>
              <w:rPr>
                <w:rFonts w:hint="default"/>
                <w:color w:val="auto"/>
                <w:vertAlign w:val="subscript"/>
                <w:lang w:val="en-US" w:eastAsia="zh-CN"/>
              </w:rPr>
              <w:t>2.5</w:t>
            </w:r>
            <w:r>
              <w:rPr>
                <w:rFonts w:hint="default"/>
                <w:color w:val="auto"/>
                <w:lang w:val="en-US" w:eastAsia="zh-CN"/>
              </w:rPr>
              <w:t>、SO</w:t>
            </w:r>
            <w:r>
              <w:rPr>
                <w:rFonts w:hint="default"/>
                <w:color w:val="auto"/>
                <w:vertAlign w:val="subscript"/>
                <w:lang w:val="en-US" w:eastAsia="zh-CN"/>
              </w:rPr>
              <w:t>2</w:t>
            </w:r>
            <w:r>
              <w:rPr>
                <w:rFonts w:hint="default"/>
                <w:color w:val="auto"/>
                <w:lang w:val="en-US" w:eastAsia="zh-CN"/>
              </w:rPr>
              <w:t>、NO</w:t>
            </w:r>
            <w:r>
              <w:rPr>
                <w:rFonts w:hint="default"/>
                <w:color w:val="auto"/>
                <w:vertAlign w:val="subscript"/>
                <w:lang w:val="en-US" w:eastAsia="zh-CN"/>
              </w:rPr>
              <w:t>2</w:t>
            </w:r>
            <w:r>
              <w:rPr>
                <w:rFonts w:hint="default"/>
                <w:color w:val="auto"/>
                <w:lang w:val="en-US" w:eastAsia="zh-CN"/>
              </w:rPr>
              <w:t>、CO（24小时平均第95百分位数）均满足《环境空气质量标准》（GB3095-2012）二级标准要求；监测因子O</w:t>
            </w:r>
            <w:r>
              <w:rPr>
                <w:rFonts w:hint="default"/>
                <w:color w:val="auto"/>
                <w:vertAlign w:val="subscript"/>
                <w:lang w:val="en-US" w:eastAsia="zh-CN"/>
              </w:rPr>
              <w:t>3</w:t>
            </w:r>
            <w:r>
              <w:rPr>
                <w:rFonts w:hint="default"/>
                <w:color w:val="auto"/>
                <w:lang w:val="en-US" w:eastAsia="zh-CN"/>
              </w:rPr>
              <w:t>-8h百分位数（日最大8小时滑动平均值的第90百分位数）的监测值超过《环境空气质量标准》（GB3095-2012）二级标准要求。因此，项目所在地属于环境空气质量不达标区。</w:t>
            </w:r>
          </w:p>
          <w:p w14:paraId="14D6FA31">
            <w:pPr>
              <w:bidi w:val="0"/>
              <w:rPr>
                <w:rFonts w:hint="default"/>
                <w:color w:val="auto"/>
                <w:lang w:val="en-US" w:eastAsia="zh-CN"/>
              </w:rPr>
            </w:pPr>
            <w:r>
              <w:rPr>
                <w:rFonts w:hint="default"/>
                <w:color w:val="auto"/>
                <w:lang w:val="en-US" w:eastAsia="zh-CN"/>
              </w:rPr>
              <w:t>本项目大气污染物主要为</w:t>
            </w:r>
            <w:r>
              <w:rPr>
                <w:rFonts w:hint="eastAsia"/>
                <w:color w:val="auto"/>
                <w:lang w:val="en-US" w:eastAsia="zh-CN"/>
              </w:rPr>
              <w:t>挥发性有机物，根据厂家提供的原料检测报告，项目使用的浸渗液中挥发性有机物含量极低，检测结果为未检出，在</w:t>
            </w:r>
            <w:r>
              <w:rPr>
                <w:rFonts w:hint="default"/>
                <w:color w:val="auto"/>
                <w:lang w:val="en-US" w:eastAsia="zh-CN"/>
              </w:rPr>
              <w:t>严格落实</w:t>
            </w:r>
            <w:r>
              <w:rPr>
                <w:rFonts w:hint="eastAsia"/>
                <w:color w:val="auto"/>
                <w:lang w:val="en-US" w:eastAsia="zh-CN"/>
              </w:rPr>
              <w:t>原材料管控</w:t>
            </w:r>
            <w:r>
              <w:rPr>
                <w:rFonts w:hint="default"/>
                <w:color w:val="auto"/>
                <w:lang w:val="en-US" w:eastAsia="zh-CN"/>
              </w:rPr>
              <w:t>后，项目产生的大气污染物对区域大气环境影响较小，符合环境质量底线控制要求。</w:t>
            </w:r>
          </w:p>
          <w:p w14:paraId="1EF8078E">
            <w:pPr>
              <w:bidi w:val="0"/>
              <w:rPr>
                <w:rFonts w:hint="default"/>
                <w:color w:val="auto"/>
                <w:lang w:val="en-US" w:eastAsia="zh-CN"/>
              </w:rPr>
            </w:pPr>
            <w:r>
              <w:rPr>
                <w:rFonts w:hint="default"/>
                <w:color w:val="auto"/>
                <w:lang w:val="en-US" w:eastAsia="zh-CN"/>
              </w:rPr>
              <w:t>②地表水环境：</w:t>
            </w:r>
          </w:p>
          <w:p w14:paraId="07B64E47">
            <w:pPr>
              <w:bidi w:val="0"/>
              <w:rPr>
                <w:rFonts w:hint="default"/>
                <w:color w:val="auto"/>
                <w:lang w:val="en-US" w:eastAsia="zh-CN"/>
              </w:rPr>
            </w:pPr>
            <w:r>
              <w:rPr>
                <w:rFonts w:hint="default"/>
                <w:color w:val="auto"/>
                <w:lang w:val="en-US" w:eastAsia="zh-CN"/>
              </w:rPr>
              <w:t>本项目位于</w:t>
            </w:r>
            <w:r>
              <w:rPr>
                <w:rFonts w:hint="eastAsia"/>
                <w:color w:val="auto"/>
                <w:lang w:val="en-US" w:eastAsia="zh-CN"/>
              </w:rPr>
              <w:t>长治市屯留区康庄工业园区内</w:t>
            </w:r>
            <w:r>
              <w:rPr>
                <w:rFonts w:hint="default"/>
                <w:color w:val="auto"/>
                <w:lang w:val="en-US" w:eastAsia="zh-CN"/>
              </w:rPr>
              <w:t>，距本项目最近的地表水体为漳泽水库，距离本项目</w:t>
            </w:r>
            <w:r>
              <w:rPr>
                <w:rFonts w:hint="eastAsia"/>
                <w:color w:val="auto"/>
                <w:lang w:val="en-US" w:eastAsia="zh-CN"/>
              </w:rPr>
              <w:t>5.29</w:t>
            </w:r>
            <w:r>
              <w:rPr>
                <w:rFonts w:hint="default"/>
                <w:color w:val="auto"/>
                <w:lang w:val="en-US" w:eastAsia="zh-CN"/>
              </w:rPr>
              <w:t>km。根据《山西省地表水环境功能区划》（DB14/67-2019），本项目位于</w:t>
            </w:r>
            <w:r>
              <w:rPr>
                <w:rFonts w:hint="eastAsia"/>
                <w:color w:val="auto"/>
                <w:lang w:val="en-US" w:eastAsia="zh-CN"/>
              </w:rPr>
              <w:t>“</w:t>
            </w:r>
            <w:r>
              <w:rPr>
                <w:rFonts w:hint="default"/>
                <w:color w:val="auto"/>
                <w:lang w:val="en-US" w:eastAsia="zh-CN"/>
              </w:rPr>
              <w:t>漳泽水库入口-漳泽水库出口</w:t>
            </w:r>
            <w:r>
              <w:rPr>
                <w:rFonts w:hint="eastAsia"/>
                <w:color w:val="auto"/>
                <w:lang w:val="en-US" w:eastAsia="zh-CN"/>
              </w:rPr>
              <w:t>”</w:t>
            </w:r>
            <w:r>
              <w:rPr>
                <w:rFonts w:hint="default"/>
                <w:color w:val="auto"/>
                <w:lang w:val="en-US" w:eastAsia="zh-CN"/>
              </w:rPr>
              <w:t>段，水环境功能为</w:t>
            </w:r>
            <w:r>
              <w:rPr>
                <w:rFonts w:hint="eastAsia"/>
                <w:color w:val="auto"/>
                <w:lang w:val="en-US" w:eastAsia="zh-CN"/>
              </w:rPr>
              <w:t>“</w:t>
            </w:r>
            <w:r>
              <w:rPr>
                <w:rFonts w:hint="default"/>
                <w:color w:val="auto"/>
                <w:lang w:val="en-US" w:eastAsia="zh-CN"/>
              </w:rPr>
              <w:t>一般鱼类用水保护</w:t>
            </w:r>
            <w:r>
              <w:rPr>
                <w:rFonts w:hint="eastAsia"/>
                <w:color w:val="auto"/>
                <w:lang w:val="en-US" w:eastAsia="zh-CN"/>
              </w:rPr>
              <w:t>”</w:t>
            </w:r>
            <w:r>
              <w:rPr>
                <w:rFonts w:hint="default"/>
                <w:color w:val="auto"/>
                <w:lang w:val="en-US" w:eastAsia="zh-CN"/>
              </w:rPr>
              <w:t>，水质要求为Ⅲ类。距离本项目最近的监控断面为漳泽水库出口断面，根据</w:t>
            </w:r>
            <w:r>
              <w:rPr>
                <w:rFonts w:hint="default"/>
                <w:color w:val="auto"/>
                <w:lang w:val="zh-CN"/>
              </w:rPr>
              <w:t>长治市生态环境保护委员会办公室公布的</w:t>
            </w:r>
            <w:r>
              <w:rPr>
                <w:rFonts w:hint="default"/>
                <w:color w:val="auto"/>
                <w:lang w:val="en-US" w:eastAsia="zh-CN"/>
              </w:rPr>
              <w:t>202</w:t>
            </w:r>
            <w:r>
              <w:rPr>
                <w:rFonts w:hint="eastAsia"/>
                <w:color w:val="auto"/>
                <w:lang w:val="en-US" w:eastAsia="zh-CN"/>
              </w:rPr>
              <w:t>5</w:t>
            </w:r>
            <w:r>
              <w:rPr>
                <w:rFonts w:hint="default"/>
                <w:color w:val="auto"/>
                <w:lang w:val="en-US" w:eastAsia="zh-CN"/>
              </w:rPr>
              <w:t>年1-12月地表水断面水质状况表，漳泽水库出口断面202</w:t>
            </w:r>
            <w:r>
              <w:rPr>
                <w:rFonts w:hint="eastAsia"/>
                <w:color w:val="auto"/>
                <w:lang w:val="en-US" w:eastAsia="zh-CN"/>
              </w:rPr>
              <w:t>5</w:t>
            </w:r>
            <w:r>
              <w:rPr>
                <w:rFonts w:hint="default"/>
                <w:color w:val="auto"/>
                <w:lang w:val="en-US" w:eastAsia="zh-CN"/>
              </w:rPr>
              <w:t>年1-12月水质类别为Ⅱ类水，满足《地表水环境质量标准》（GB3838-2002）中的Ⅲ类标准限值。本项目建成后，</w:t>
            </w:r>
            <w:r>
              <w:rPr>
                <w:rFonts w:hint="eastAsia"/>
                <w:color w:val="auto"/>
                <w:lang w:val="en-US" w:eastAsia="zh-CN"/>
              </w:rPr>
              <w:t>生产废水经浸渗设备废水处理系统处理后排入市政污水管网，后进入屯留县城区污水处理厂</w:t>
            </w:r>
            <w:r>
              <w:rPr>
                <w:rFonts w:hint="default"/>
                <w:color w:val="auto"/>
                <w:lang w:val="en-US" w:eastAsia="zh-CN"/>
              </w:rPr>
              <w:t>。因此，不会对周边地表水环境产生不利影响。</w:t>
            </w:r>
          </w:p>
          <w:p w14:paraId="4C888A46">
            <w:pPr>
              <w:bidi w:val="0"/>
              <w:rPr>
                <w:rFonts w:hint="default"/>
                <w:color w:val="auto"/>
                <w:lang w:val="en-US" w:eastAsia="zh-CN"/>
              </w:rPr>
            </w:pPr>
            <w:r>
              <w:rPr>
                <w:rFonts w:hint="default"/>
                <w:color w:val="auto"/>
                <w:lang w:val="en-US" w:eastAsia="zh-CN"/>
              </w:rPr>
              <w:fldChar w:fldCharType="begin"/>
            </w:r>
            <w:r>
              <w:rPr>
                <w:rFonts w:hint="default"/>
                <w:color w:val="auto"/>
                <w:lang w:val="en-US" w:eastAsia="zh-CN"/>
              </w:rPr>
              <w:instrText xml:space="preserve"> = 3 \* GB3 </w:instrText>
            </w:r>
            <w:r>
              <w:rPr>
                <w:rFonts w:hint="default"/>
                <w:color w:val="auto"/>
                <w:lang w:val="en-US" w:eastAsia="zh-CN"/>
              </w:rPr>
              <w:fldChar w:fldCharType="separate"/>
            </w:r>
            <w:r>
              <w:rPr>
                <w:rFonts w:hint="default"/>
                <w:color w:val="auto"/>
                <w:lang w:val="en-US" w:eastAsia="zh-CN"/>
              </w:rPr>
              <w:t>③</w:t>
            </w:r>
            <w:r>
              <w:rPr>
                <w:rFonts w:hint="default"/>
                <w:color w:val="auto"/>
                <w:lang w:val="en-US" w:eastAsia="zh-CN"/>
              </w:rPr>
              <w:fldChar w:fldCharType="end"/>
            </w:r>
            <w:r>
              <w:rPr>
                <w:rFonts w:hint="default"/>
                <w:color w:val="auto"/>
                <w:lang w:val="en-US" w:eastAsia="zh-CN"/>
              </w:rPr>
              <w:t>声环境：</w:t>
            </w:r>
          </w:p>
          <w:p w14:paraId="1EE5C126">
            <w:pPr>
              <w:bidi w:val="0"/>
              <w:rPr>
                <w:rFonts w:hint="default"/>
                <w:color w:val="auto"/>
                <w:lang w:val="en-US" w:eastAsia="zh-CN"/>
              </w:rPr>
            </w:pPr>
            <w:r>
              <w:rPr>
                <w:rFonts w:hint="default"/>
                <w:color w:val="auto"/>
                <w:lang w:val="en-US" w:eastAsia="zh-CN"/>
              </w:rPr>
              <w:t>本项目位于</w:t>
            </w:r>
            <w:r>
              <w:rPr>
                <w:rFonts w:hint="eastAsia"/>
                <w:color w:val="auto"/>
                <w:lang w:val="en-US" w:eastAsia="zh-CN"/>
              </w:rPr>
              <w:t>长治市屯留区康庄工业园区内</w:t>
            </w:r>
            <w:r>
              <w:rPr>
                <w:rFonts w:hint="default"/>
                <w:color w:val="auto"/>
                <w:lang w:val="en-US" w:eastAsia="zh-CN"/>
              </w:rPr>
              <w:t>，</w:t>
            </w:r>
            <w:r>
              <w:rPr>
                <w:rFonts w:hint="eastAsia"/>
                <w:color w:val="auto"/>
                <w:lang w:val="en-US" w:eastAsia="zh-CN"/>
              </w:rPr>
              <w:t>执行</w:t>
            </w:r>
            <w:r>
              <w:rPr>
                <w:rFonts w:hint="default"/>
                <w:color w:val="auto"/>
                <w:lang w:val="en-US" w:eastAsia="zh-CN"/>
              </w:rPr>
              <w:t>《声环境质量标准》（GB3096-2008）中的</w:t>
            </w:r>
            <w:r>
              <w:rPr>
                <w:rFonts w:hint="eastAsia"/>
                <w:color w:val="auto"/>
                <w:lang w:val="en-US" w:eastAsia="zh-CN"/>
              </w:rPr>
              <w:t>2</w:t>
            </w:r>
            <w:r>
              <w:rPr>
                <w:rFonts w:hint="default"/>
                <w:color w:val="auto"/>
                <w:lang w:val="en-US" w:eastAsia="zh-CN"/>
              </w:rPr>
              <w:t>类标准</w:t>
            </w:r>
            <w:r>
              <w:rPr>
                <w:rFonts w:hint="eastAsia"/>
                <w:color w:val="auto"/>
                <w:lang w:val="en-US" w:eastAsia="zh-CN"/>
              </w:rPr>
              <w:t>，</w:t>
            </w:r>
            <w:r>
              <w:rPr>
                <w:rFonts w:hint="default"/>
                <w:color w:val="auto"/>
                <w:lang w:val="en-US" w:eastAsia="zh-CN"/>
              </w:rPr>
              <w:t>周边50m范围内不存在声环境敏感目标</w:t>
            </w:r>
            <w:r>
              <w:rPr>
                <w:rFonts w:hint="eastAsia"/>
                <w:color w:val="auto"/>
                <w:lang w:val="en-US" w:eastAsia="zh-CN"/>
              </w:rPr>
              <w:t>。</w:t>
            </w:r>
          </w:p>
          <w:p w14:paraId="6BEC4FA2">
            <w:pPr>
              <w:bidi w:val="0"/>
              <w:rPr>
                <w:rFonts w:hint="default"/>
                <w:color w:val="auto"/>
                <w:lang w:val="en-US" w:eastAsia="zh-CN"/>
              </w:rPr>
            </w:pPr>
            <w:r>
              <w:rPr>
                <w:rFonts w:hint="default"/>
                <w:color w:val="auto"/>
                <w:lang w:val="en-US" w:eastAsia="zh-CN"/>
              </w:rPr>
              <w:t>综上所述，</w:t>
            </w:r>
            <w:r>
              <w:rPr>
                <w:rFonts w:hint="eastAsia"/>
                <w:color w:val="auto"/>
                <w:lang w:val="en-US" w:eastAsia="zh-CN"/>
              </w:rPr>
              <w:t>本项目</w:t>
            </w:r>
            <w:r>
              <w:rPr>
                <w:rFonts w:hint="default"/>
                <w:color w:val="auto"/>
                <w:lang w:val="en-US" w:eastAsia="zh-CN"/>
              </w:rPr>
              <w:t>严格落实环评规定的各项环保措施</w:t>
            </w:r>
            <w:r>
              <w:rPr>
                <w:rFonts w:hint="eastAsia"/>
                <w:color w:val="auto"/>
                <w:lang w:val="en-US" w:eastAsia="zh-CN"/>
              </w:rPr>
              <w:t>，在</w:t>
            </w:r>
            <w:r>
              <w:rPr>
                <w:rFonts w:hint="default"/>
                <w:color w:val="auto"/>
                <w:lang w:val="en-US" w:eastAsia="zh-CN"/>
              </w:rPr>
              <w:t>加强环境管理的情况下，不会改变区域环境质量功能，不会导致区域环境质量降低，不违背环境质量底线要求。</w:t>
            </w:r>
          </w:p>
          <w:p w14:paraId="0723ED4A">
            <w:pPr>
              <w:bidi w:val="0"/>
              <w:rPr>
                <w:rFonts w:hint="default"/>
                <w:color w:val="auto"/>
                <w:lang w:val="en-US" w:eastAsia="zh-CN"/>
              </w:rPr>
            </w:pPr>
            <w:r>
              <w:rPr>
                <w:rFonts w:hint="default"/>
                <w:color w:val="auto"/>
                <w:lang w:val="en-US" w:eastAsia="zh-CN"/>
              </w:rPr>
              <w:t>（3）资源利用上线</w:t>
            </w:r>
          </w:p>
          <w:p w14:paraId="01FB0F2B">
            <w:pPr>
              <w:bidi w:val="0"/>
              <w:rPr>
                <w:rFonts w:hint="default"/>
                <w:color w:val="auto"/>
                <w:lang w:val="en-US" w:eastAsia="zh-CN"/>
              </w:rPr>
            </w:pPr>
            <w:r>
              <w:rPr>
                <w:rFonts w:hint="default"/>
                <w:color w:val="auto"/>
                <w:lang w:val="en-US" w:eastAsia="zh-CN"/>
              </w:rPr>
              <w:t>项目</w:t>
            </w:r>
            <w:r>
              <w:rPr>
                <w:rFonts w:hint="eastAsia"/>
                <w:color w:val="auto"/>
                <w:lang w:val="en-US" w:eastAsia="zh-CN"/>
              </w:rPr>
              <w:t>运营</w:t>
            </w:r>
            <w:r>
              <w:rPr>
                <w:rFonts w:hint="default"/>
                <w:color w:val="auto"/>
                <w:lang w:val="en-US" w:eastAsia="zh-CN"/>
              </w:rPr>
              <w:t>过程中消耗一定量的电能、水，该资源消耗相对区域资源利用总量较少，不会突破区域资源利用上线，符合资源利用上线要求。</w:t>
            </w:r>
          </w:p>
          <w:p w14:paraId="70C7EBD5">
            <w:pPr>
              <w:bidi w:val="0"/>
              <w:rPr>
                <w:rFonts w:hint="default"/>
                <w:color w:val="auto"/>
                <w:lang w:val="en-US" w:eastAsia="zh-CN"/>
              </w:rPr>
            </w:pPr>
            <w:r>
              <w:rPr>
                <w:rFonts w:hint="default"/>
                <w:color w:val="auto"/>
                <w:lang w:val="en-US" w:eastAsia="zh-CN"/>
              </w:rPr>
              <w:t>（4）环境准入负面清单</w:t>
            </w:r>
          </w:p>
          <w:p w14:paraId="546C1CB0">
            <w:pPr>
              <w:bidi w:val="0"/>
              <w:rPr>
                <w:rFonts w:hint="default"/>
                <w:color w:val="auto"/>
                <w:lang w:val="en-US" w:eastAsia="zh-CN"/>
              </w:rPr>
            </w:pPr>
            <w:r>
              <w:rPr>
                <w:rFonts w:hint="default"/>
                <w:color w:val="auto"/>
                <w:lang w:val="en-US" w:eastAsia="zh-CN"/>
              </w:rPr>
              <w:t>项目</w:t>
            </w:r>
            <w:r>
              <w:rPr>
                <w:rFonts w:hint="eastAsia"/>
                <w:color w:val="auto"/>
                <w:lang w:val="en-US" w:eastAsia="zh-CN"/>
              </w:rPr>
              <w:t>建设不属于</w:t>
            </w:r>
            <w:r>
              <w:rPr>
                <w:rFonts w:hint="default"/>
                <w:color w:val="auto"/>
                <w:lang w:val="en-US" w:eastAsia="zh-CN"/>
              </w:rPr>
              <w:t>《产业结构调整指导目录（2024年本）》</w:t>
            </w:r>
            <w:r>
              <w:rPr>
                <w:rFonts w:hint="eastAsia"/>
                <w:color w:val="auto"/>
                <w:lang w:val="en-US" w:eastAsia="zh-CN"/>
              </w:rPr>
              <w:t>中划定的限制类和鼓励类项目</w:t>
            </w:r>
            <w:r>
              <w:rPr>
                <w:rFonts w:hint="default"/>
                <w:color w:val="auto"/>
                <w:lang w:val="en-US" w:eastAsia="zh-CN"/>
              </w:rPr>
              <w:t>，不属于《山西省</w:t>
            </w:r>
            <w:r>
              <w:rPr>
                <w:rFonts w:hint="eastAsia"/>
                <w:color w:val="auto"/>
                <w:lang w:val="en-US" w:eastAsia="zh-CN"/>
              </w:rPr>
              <w:t>“</w:t>
            </w:r>
            <w:r>
              <w:rPr>
                <w:rFonts w:hint="default"/>
                <w:color w:val="auto"/>
                <w:lang w:val="en-US" w:eastAsia="zh-CN"/>
              </w:rPr>
              <w:t>两高</w:t>
            </w:r>
            <w:r>
              <w:rPr>
                <w:rFonts w:hint="eastAsia"/>
                <w:color w:val="auto"/>
                <w:lang w:val="en-US" w:eastAsia="zh-CN"/>
              </w:rPr>
              <w:t>”</w:t>
            </w:r>
            <w:r>
              <w:rPr>
                <w:rFonts w:hint="default"/>
                <w:color w:val="auto"/>
                <w:lang w:val="en-US" w:eastAsia="zh-CN"/>
              </w:rPr>
              <w:t>项目</w:t>
            </w:r>
            <w:r>
              <w:rPr>
                <w:rFonts w:hint="eastAsia"/>
                <w:color w:val="auto"/>
                <w:lang w:val="en-US" w:eastAsia="zh-CN"/>
              </w:rPr>
              <w:t>重点</w:t>
            </w:r>
            <w:r>
              <w:rPr>
                <w:rFonts w:hint="default"/>
                <w:color w:val="auto"/>
                <w:lang w:val="en-US" w:eastAsia="zh-CN"/>
              </w:rPr>
              <w:t>管理</w:t>
            </w:r>
            <w:r>
              <w:rPr>
                <w:rFonts w:hint="eastAsia"/>
                <w:color w:val="auto"/>
                <w:lang w:val="en-US" w:eastAsia="zh-CN"/>
              </w:rPr>
              <w:t>范围</w:t>
            </w:r>
            <w:r>
              <w:rPr>
                <w:rFonts w:hint="default"/>
                <w:color w:val="auto"/>
                <w:lang w:val="en-US" w:eastAsia="zh-CN"/>
              </w:rPr>
              <w:t>（202</w:t>
            </w:r>
            <w:r>
              <w:rPr>
                <w:rFonts w:hint="eastAsia"/>
                <w:color w:val="auto"/>
                <w:lang w:val="en-US" w:eastAsia="zh-CN"/>
              </w:rPr>
              <w:t>5年版</w:t>
            </w:r>
            <w:r>
              <w:rPr>
                <w:rFonts w:hint="default"/>
                <w:color w:val="auto"/>
                <w:lang w:val="en-US" w:eastAsia="zh-CN"/>
              </w:rPr>
              <w:t>）》中的高污染、高耗能行业，不列入环境准入负面清单所管理的行业范围，符合环境准入规定。</w:t>
            </w:r>
          </w:p>
          <w:p w14:paraId="6B59DDF2">
            <w:pPr>
              <w:bidi w:val="0"/>
              <w:rPr>
                <w:rFonts w:hint="default"/>
                <w:color w:val="auto"/>
                <w:lang w:val="en-US" w:eastAsia="zh-CN"/>
              </w:rPr>
            </w:pPr>
            <w:r>
              <w:rPr>
                <w:rFonts w:hint="default"/>
                <w:color w:val="auto"/>
                <w:lang w:val="en-US" w:eastAsia="zh-CN"/>
              </w:rPr>
              <w:t>因此，本项目建设符合</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原则。</w:t>
            </w:r>
          </w:p>
          <w:p w14:paraId="1864146F">
            <w:pPr>
              <w:bidi w:val="0"/>
              <w:rPr>
                <w:rFonts w:hint="default"/>
                <w:b/>
                <w:bCs/>
                <w:color w:val="auto"/>
                <w:lang w:val="en-US" w:eastAsia="zh-CN"/>
              </w:rPr>
            </w:pPr>
            <w:r>
              <w:rPr>
                <w:rFonts w:hint="default"/>
                <w:b/>
                <w:bCs/>
                <w:color w:val="auto"/>
                <w:lang w:val="en-US" w:eastAsia="zh-CN"/>
              </w:rPr>
              <w:t>3、与《长治市“三线一单”生态环境分区管控实施方案》（长政发〔2021〕21号）的符合性</w:t>
            </w:r>
          </w:p>
          <w:p w14:paraId="5DE9C29E">
            <w:pPr>
              <w:bidi w:val="0"/>
              <w:rPr>
                <w:rFonts w:hint="default"/>
                <w:color w:val="auto"/>
                <w:lang w:val="en-US" w:eastAsia="zh-CN"/>
              </w:rPr>
            </w:pPr>
            <w:r>
              <w:rPr>
                <w:rFonts w:hint="default"/>
                <w:color w:val="auto"/>
                <w:lang w:val="en-US" w:eastAsia="zh-CN"/>
              </w:rPr>
              <w:t>2021年6月30日，长治市人民政府印发了《长治市</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生态环境分区管控实施方案》，将长治市生态环境管控单元分为优先保护单元、重点管控单元和一般管控单元：</w:t>
            </w:r>
          </w:p>
          <w:p w14:paraId="39BFB415">
            <w:pPr>
              <w:bidi w:val="0"/>
              <w:rPr>
                <w:rFonts w:hint="default"/>
                <w:color w:val="auto"/>
                <w:lang w:val="en-US" w:eastAsia="zh-CN"/>
              </w:rPr>
            </w:pPr>
            <w:r>
              <w:rPr>
                <w:rFonts w:hint="default"/>
                <w:color w:val="auto"/>
                <w:lang w:val="en-US" w:eastAsia="zh-CN"/>
              </w:rPr>
              <w:t>优先保护单元：主要包括生态保护红线、自然保护地、饮用水水源保护区、泉域重点保护区，以及生态功能重要和生态环境敏感脆弱的区域等。</w:t>
            </w:r>
          </w:p>
          <w:p w14:paraId="4C10D421">
            <w:pPr>
              <w:bidi w:val="0"/>
              <w:rPr>
                <w:rFonts w:hint="default"/>
                <w:color w:val="auto"/>
                <w:lang w:val="en-US" w:eastAsia="zh-CN"/>
              </w:rPr>
            </w:pPr>
            <w:r>
              <w:rPr>
                <w:rFonts w:hint="default"/>
                <w:color w:val="auto"/>
                <w:lang w:val="en-US" w:eastAsia="zh-CN"/>
              </w:rPr>
              <w:t>重点管控单元：主要包括城市建成区、开发区和工业园区、大气环境布局敏感区和弱扩散区，以及开发强度高、污染物排放量大、环境问题相对集中的区域等。</w:t>
            </w:r>
          </w:p>
          <w:p w14:paraId="30C86009">
            <w:pPr>
              <w:bidi w:val="0"/>
              <w:rPr>
                <w:rFonts w:hint="default"/>
                <w:color w:val="auto"/>
                <w:lang w:val="en-US" w:eastAsia="zh-CN"/>
              </w:rPr>
            </w:pPr>
            <w:r>
              <w:rPr>
                <w:rFonts w:hint="default"/>
                <w:color w:val="auto"/>
                <w:lang w:val="en-US" w:eastAsia="zh-CN"/>
              </w:rPr>
              <w:t>一般管控单元：指优先保护单元和重点管控单元之外的其他区域。</w:t>
            </w:r>
          </w:p>
          <w:p w14:paraId="3B529430">
            <w:pPr>
              <w:bidi w:val="0"/>
              <w:rPr>
                <w:rFonts w:hint="default"/>
                <w:color w:val="auto"/>
                <w:lang w:val="en-US" w:eastAsia="zh-CN"/>
              </w:rPr>
            </w:pPr>
            <w:r>
              <w:rPr>
                <w:rFonts w:hint="default"/>
                <w:color w:val="auto"/>
                <w:lang w:val="en-US" w:eastAsia="zh-CN"/>
              </w:rPr>
              <w:t>根据《长治市生态环境管控单元分布图》，本项目位于一般管控单元。一般管控单元的生态环境准入清单要求为：以生态环境保护与适度开发相结合为主，主要落实生态环境保护基本要求，执行国家、省、市相关产业准入、总量控制、排放标准等管理规定，推动区域生态环境质量持续改善。</w:t>
            </w:r>
          </w:p>
          <w:p w14:paraId="50B95A4A">
            <w:pPr>
              <w:pStyle w:val="39"/>
              <w:bidi w:val="0"/>
              <w:rPr>
                <w:rFonts w:hint="default"/>
                <w:color w:val="auto"/>
                <w:lang w:val="en-US" w:eastAsia="zh-CN"/>
              </w:rPr>
            </w:pPr>
            <w:r>
              <w:rPr>
                <w:rFonts w:hint="default"/>
                <w:color w:val="auto"/>
                <w:lang w:val="en-US" w:eastAsia="zh-CN"/>
              </w:rPr>
              <w:t>表1-</w:t>
            </w:r>
            <w:r>
              <w:rPr>
                <w:rFonts w:hint="eastAsia"/>
                <w:color w:val="auto"/>
                <w:lang w:val="en-US" w:eastAsia="zh-CN"/>
              </w:rPr>
              <w:t>2</w:t>
            </w:r>
            <w:r>
              <w:rPr>
                <w:rFonts w:hint="default"/>
                <w:color w:val="auto"/>
                <w:lang w:val="en-US" w:eastAsia="zh-CN"/>
              </w:rPr>
              <w:t xml:space="preserve">  长治市生态环境准入总体要求</w:t>
            </w:r>
          </w:p>
          <w:tbl>
            <w:tblPr>
              <w:tblStyle w:val="27"/>
              <w:tblW w:w="84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324"/>
              <w:gridCol w:w="324"/>
              <w:gridCol w:w="4940"/>
              <w:gridCol w:w="2296"/>
              <w:gridCol w:w="564"/>
            </w:tblGrid>
            <w:tr w14:paraId="5F6C2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48" w:type="dxa"/>
                  <w:gridSpan w:val="2"/>
                  <w:noWrap w:val="0"/>
                  <w:vAlign w:val="center"/>
                </w:tcPr>
                <w:p w14:paraId="0E956623">
                  <w:pPr>
                    <w:pStyle w:val="38"/>
                    <w:bidi w:val="0"/>
                    <w:rPr>
                      <w:rFonts w:hint="default"/>
                      <w:color w:val="auto"/>
                      <w:lang w:val="en-US" w:eastAsia="zh-CN"/>
                    </w:rPr>
                  </w:pPr>
                  <w:r>
                    <w:rPr>
                      <w:rFonts w:hint="default"/>
                      <w:color w:val="auto"/>
                      <w:lang w:val="en-US" w:eastAsia="zh-CN"/>
                    </w:rPr>
                    <w:t>管控类别</w:t>
                  </w:r>
                </w:p>
              </w:tc>
              <w:tc>
                <w:tcPr>
                  <w:tcW w:w="4940" w:type="dxa"/>
                  <w:noWrap w:val="0"/>
                  <w:vAlign w:val="center"/>
                </w:tcPr>
                <w:p w14:paraId="24723EBE">
                  <w:pPr>
                    <w:pStyle w:val="38"/>
                    <w:bidi w:val="0"/>
                    <w:rPr>
                      <w:rFonts w:hint="default"/>
                      <w:color w:val="auto"/>
                      <w:lang w:val="en-US" w:eastAsia="zh-CN"/>
                    </w:rPr>
                  </w:pPr>
                  <w:r>
                    <w:rPr>
                      <w:rFonts w:hint="default"/>
                      <w:color w:val="auto"/>
                      <w:lang w:val="en-US" w:eastAsia="zh-CN"/>
                    </w:rPr>
                    <w:t>管控要求</w:t>
                  </w:r>
                </w:p>
              </w:tc>
              <w:tc>
                <w:tcPr>
                  <w:tcW w:w="2296" w:type="dxa"/>
                  <w:noWrap w:val="0"/>
                  <w:vAlign w:val="center"/>
                </w:tcPr>
                <w:p w14:paraId="2A7F8907">
                  <w:pPr>
                    <w:pStyle w:val="38"/>
                    <w:bidi w:val="0"/>
                    <w:rPr>
                      <w:rFonts w:hint="default"/>
                      <w:color w:val="auto"/>
                      <w:lang w:val="en-US" w:eastAsia="zh-CN"/>
                    </w:rPr>
                  </w:pPr>
                  <w:r>
                    <w:rPr>
                      <w:rFonts w:hint="default"/>
                      <w:color w:val="auto"/>
                      <w:lang w:val="en-US" w:eastAsia="zh-CN"/>
                    </w:rPr>
                    <w:t>项目情况</w:t>
                  </w:r>
                </w:p>
              </w:tc>
              <w:tc>
                <w:tcPr>
                  <w:tcW w:w="564" w:type="dxa"/>
                  <w:noWrap w:val="0"/>
                  <w:vAlign w:val="center"/>
                </w:tcPr>
                <w:p w14:paraId="66BEBF84">
                  <w:pPr>
                    <w:pStyle w:val="38"/>
                    <w:bidi w:val="0"/>
                    <w:rPr>
                      <w:rFonts w:hint="default"/>
                      <w:color w:val="auto"/>
                      <w:lang w:val="en-US" w:eastAsia="zh-CN"/>
                    </w:rPr>
                  </w:pPr>
                  <w:r>
                    <w:rPr>
                      <w:rFonts w:hint="default"/>
                      <w:color w:val="auto"/>
                      <w:lang w:val="en-US" w:eastAsia="zh-CN"/>
                    </w:rPr>
                    <w:t>符合性</w:t>
                  </w:r>
                </w:p>
              </w:tc>
            </w:tr>
            <w:tr w14:paraId="5FB01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48" w:type="dxa"/>
                  <w:gridSpan w:val="2"/>
                  <w:noWrap w:val="0"/>
                  <w:vAlign w:val="center"/>
                </w:tcPr>
                <w:p w14:paraId="3ED2EA88">
                  <w:pPr>
                    <w:pStyle w:val="38"/>
                    <w:bidi w:val="0"/>
                    <w:rPr>
                      <w:rFonts w:hint="default"/>
                      <w:color w:val="auto"/>
                      <w:lang w:val="en-US" w:eastAsia="zh-CN"/>
                    </w:rPr>
                  </w:pPr>
                  <w:r>
                    <w:rPr>
                      <w:rFonts w:hint="default"/>
                      <w:color w:val="auto"/>
                      <w:lang w:val="en-US" w:eastAsia="zh-CN"/>
                    </w:rPr>
                    <w:t>空间布局约束</w:t>
                  </w:r>
                </w:p>
              </w:tc>
              <w:tc>
                <w:tcPr>
                  <w:tcW w:w="4940" w:type="dxa"/>
                  <w:noWrap w:val="0"/>
                  <w:vAlign w:val="center"/>
                </w:tcPr>
                <w:p w14:paraId="6C211829">
                  <w:pPr>
                    <w:pStyle w:val="38"/>
                    <w:bidi w:val="0"/>
                    <w:jc w:val="left"/>
                    <w:rPr>
                      <w:rFonts w:hint="default"/>
                      <w:color w:val="auto"/>
                      <w:lang w:val="en-US" w:eastAsia="zh-CN"/>
                    </w:rPr>
                  </w:pPr>
                  <w:r>
                    <w:rPr>
                      <w:rFonts w:hint="default"/>
                      <w:color w:val="auto"/>
                      <w:lang w:val="en-US" w:eastAsia="zh-CN"/>
                    </w:rPr>
                    <w:t>1.新建、改建、扩建“两高”项目须符合生态环境保护法律法规和相关法定规划，满足重点污染物排放总量控制、碳排放达峰目标、生态环境准入清单、相关规划环评和相应行业建设项目环境准入条件、环评文件审批原则要求。</w:t>
                  </w:r>
                </w:p>
                <w:p w14:paraId="573A29FB">
                  <w:pPr>
                    <w:pStyle w:val="38"/>
                    <w:bidi w:val="0"/>
                    <w:jc w:val="left"/>
                    <w:rPr>
                      <w:rFonts w:hint="default"/>
                      <w:color w:val="auto"/>
                      <w:lang w:val="en-US" w:eastAsia="zh-CN"/>
                    </w:rPr>
                  </w:pPr>
                  <w:r>
                    <w:rPr>
                      <w:rFonts w:hint="default"/>
                      <w:color w:val="auto"/>
                      <w:lang w:val="en-US" w:eastAsia="zh-CN"/>
                    </w:rPr>
                    <w:t>2.新建“两高”项目应按照《关于加强重点行业建设项目区域削减措施监督管理的通知》（环环评〔2021〕45号）要求，依据区域环境质量改善目标，制定配套区域污染物削减方案，采取有效的污染物区域削减措施，腾出足够的环境容量。</w:t>
                  </w:r>
                </w:p>
                <w:p w14:paraId="40610D90">
                  <w:pPr>
                    <w:pStyle w:val="38"/>
                    <w:bidi w:val="0"/>
                    <w:jc w:val="left"/>
                    <w:rPr>
                      <w:rFonts w:hint="default"/>
                      <w:color w:val="auto"/>
                      <w:lang w:val="en-US" w:eastAsia="zh-CN"/>
                    </w:rPr>
                  </w:pPr>
                  <w:r>
                    <w:rPr>
                      <w:rFonts w:hint="default"/>
                      <w:color w:val="auto"/>
                      <w:lang w:val="en-US" w:eastAsia="zh-CN"/>
                    </w:rPr>
                    <w:t>3.新建、扩建“两高”项目应采用先进适用的工艺技术和装备，单位产品物耗、能耗、水耗等达到清洁生产先进水平，依法制定并严格落实防治土壤与地下水污染的措施。</w:t>
                  </w:r>
                </w:p>
                <w:p w14:paraId="73CA9934">
                  <w:pPr>
                    <w:pStyle w:val="38"/>
                    <w:bidi w:val="0"/>
                    <w:jc w:val="left"/>
                    <w:rPr>
                      <w:rFonts w:hint="default"/>
                      <w:color w:val="auto"/>
                      <w:lang w:val="en-US" w:eastAsia="zh-CN"/>
                    </w:rPr>
                  </w:pPr>
                  <w:r>
                    <w:rPr>
                      <w:rFonts w:hint="default"/>
                      <w:color w:val="auto"/>
                      <w:lang w:val="en-US" w:eastAsia="zh-CN"/>
                    </w:rPr>
                    <w:t>4.对纳入生态保护红线的区域，原则上按照禁止开发区域进行管理，严格禁止开发性、生产性建设活动，在符合现行法律法规前提下，除国家重大战略项目外，仅允许对生态功能不造成破坏的有限人为活动。</w:t>
                  </w:r>
                </w:p>
                <w:p w14:paraId="677F9709">
                  <w:pPr>
                    <w:pStyle w:val="38"/>
                    <w:bidi w:val="0"/>
                    <w:jc w:val="left"/>
                    <w:rPr>
                      <w:rFonts w:hint="default"/>
                      <w:color w:val="auto"/>
                      <w:lang w:val="en-US" w:eastAsia="zh-CN"/>
                    </w:rPr>
                  </w:pPr>
                  <w:r>
                    <w:rPr>
                      <w:rFonts w:hint="default"/>
                      <w:color w:val="auto"/>
                      <w:lang w:val="en-US" w:eastAsia="zh-CN"/>
                    </w:rPr>
                    <w:t>5.在禁养区内禁止新建规模化畜禽养殖项目。</w:t>
                  </w:r>
                </w:p>
                <w:p w14:paraId="78A1B154">
                  <w:pPr>
                    <w:pStyle w:val="38"/>
                    <w:bidi w:val="0"/>
                    <w:jc w:val="left"/>
                    <w:rPr>
                      <w:rFonts w:hint="default"/>
                      <w:color w:val="auto"/>
                      <w:lang w:val="en-US" w:eastAsia="zh-CN"/>
                    </w:rPr>
                  </w:pPr>
                  <w:r>
                    <w:rPr>
                      <w:rFonts w:hint="default"/>
                      <w:color w:val="auto"/>
                      <w:lang w:val="en-US" w:eastAsia="zh-CN"/>
                    </w:rPr>
                    <w:t>6.严格控制新建、扩建钢铁、焦化、建材、化工、有色金属等高排放、高污染项目。在居民住宅区等人口密集区域和医院、学校、幼儿园、养老院等其他需要特殊保护的区域及其周边，不得新建、改建和扩建制药、油漆、塑料、橡胶、造纸、饲料等易产生恶臭气体的生产项目或者从事其他产生恶臭气体的生产经营活动。已建成的，应当限期搬迁。</w:t>
                  </w:r>
                </w:p>
                <w:p w14:paraId="6C075F57">
                  <w:pPr>
                    <w:pStyle w:val="38"/>
                    <w:bidi w:val="0"/>
                    <w:jc w:val="left"/>
                    <w:rPr>
                      <w:rFonts w:hint="default"/>
                      <w:color w:val="auto"/>
                      <w:lang w:val="en-US" w:eastAsia="zh-CN"/>
                    </w:rPr>
                  </w:pPr>
                  <w:r>
                    <w:rPr>
                      <w:rFonts w:hint="default"/>
                      <w:color w:val="auto"/>
                      <w:lang w:val="en-US" w:eastAsia="zh-CN"/>
                    </w:rPr>
                    <w:t>7.禁止在居民区和学校、医院、疗养院、养老院、幼儿园等单位周边新建、改建、扩建可能造成土壤污染的建设项目。</w:t>
                  </w:r>
                </w:p>
                <w:p w14:paraId="6B5ADEB7">
                  <w:pPr>
                    <w:pStyle w:val="38"/>
                    <w:bidi w:val="0"/>
                    <w:jc w:val="left"/>
                    <w:rPr>
                      <w:rFonts w:hint="default"/>
                      <w:color w:val="auto"/>
                      <w:lang w:val="en-US" w:eastAsia="zh-CN"/>
                    </w:rPr>
                  </w:pPr>
                  <w:r>
                    <w:rPr>
                      <w:rFonts w:hint="default"/>
                      <w:color w:val="auto"/>
                      <w:lang w:val="en-US" w:eastAsia="zh-CN"/>
                    </w:rPr>
                    <w:t>8.禁止新增钢铁、焦化、铸造、水泥、平板玻璃等产能；确有必要新建的，应当严格执行产能置换，符合区域、行业规划环评规定。</w:t>
                  </w:r>
                </w:p>
              </w:tc>
              <w:tc>
                <w:tcPr>
                  <w:tcW w:w="2296" w:type="dxa"/>
                  <w:noWrap w:val="0"/>
                  <w:vAlign w:val="center"/>
                </w:tcPr>
                <w:p w14:paraId="09F97EC5">
                  <w:pPr>
                    <w:pStyle w:val="38"/>
                    <w:bidi w:val="0"/>
                    <w:rPr>
                      <w:rFonts w:hint="default"/>
                      <w:color w:val="auto"/>
                      <w:lang w:val="en-US" w:eastAsia="zh-CN"/>
                    </w:rPr>
                  </w:pPr>
                  <w:r>
                    <w:rPr>
                      <w:rFonts w:hint="default"/>
                      <w:color w:val="auto"/>
                      <w:lang w:val="en-US" w:eastAsia="zh-CN"/>
                    </w:rPr>
                    <w:t>1、本项目为</w:t>
                  </w:r>
                  <w:r>
                    <w:rPr>
                      <w:rFonts w:hint="eastAsia"/>
                      <w:color w:val="auto"/>
                      <w:lang w:val="en-US" w:eastAsia="zh-CN"/>
                    </w:rPr>
                    <w:t>金属表面处理项目</w:t>
                  </w:r>
                  <w:r>
                    <w:rPr>
                      <w:rFonts w:hint="default"/>
                      <w:color w:val="auto"/>
                      <w:lang w:val="en-US" w:eastAsia="zh-CN"/>
                    </w:rPr>
                    <w:t>，不属于高污染、高耗能行业；</w:t>
                  </w:r>
                </w:p>
                <w:p w14:paraId="3403127D">
                  <w:pPr>
                    <w:pStyle w:val="38"/>
                    <w:bidi w:val="0"/>
                    <w:rPr>
                      <w:rFonts w:hint="default"/>
                      <w:color w:val="auto"/>
                      <w:lang w:val="en-US" w:eastAsia="zh-CN"/>
                    </w:rPr>
                  </w:pPr>
                  <w:r>
                    <w:rPr>
                      <w:rFonts w:hint="default"/>
                      <w:color w:val="auto"/>
                      <w:lang w:val="en-US" w:eastAsia="zh-CN"/>
                    </w:rPr>
                    <w:t>2、本项目不在生态保护红线范</w:t>
                  </w:r>
                  <w:r>
                    <w:rPr>
                      <w:rFonts w:hint="eastAsia"/>
                      <w:color w:val="auto"/>
                      <w:lang w:val="en-US" w:eastAsia="zh-CN"/>
                    </w:rPr>
                    <w:t>围内</w:t>
                  </w:r>
                  <w:r>
                    <w:rPr>
                      <w:rFonts w:hint="default"/>
                      <w:color w:val="auto"/>
                      <w:lang w:val="en-US" w:eastAsia="zh-CN"/>
                    </w:rPr>
                    <w:t>；</w:t>
                  </w:r>
                </w:p>
                <w:p w14:paraId="4ED2FA8D">
                  <w:pPr>
                    <w:pStyle w:val="38"/>
                    <w:bidi w:val="0"/>
                    <w:rPr>
                      <w:rFonts w:hint="default"/>
                      <w:color w:val="auto"/>
                      <w:lang w:val="en-US" w:eastAsia="zh-CN"/>
                    </w:rPr>
                  </w:pPr>
                  <w:r>
                    <w:rPr>
                      <w:rFonts w:hint="default"/>
                      <w:color w:val="auto"/>
                      <w:lang w:val="en-US" w:eastAsia="zh-CN"/>
                    </w:rPr>
                    <w:t>3、项目周边不属于居民住宅区等人口密集区域和医院、学校、幼儿园、养老院等其他需要特殊保护的区域；</w:t>
                  </w:r>
                </w:p>
                <w:p w14:paraId="126550CE">
                  <w:pPr>
                    <w:pStyle w:val="38"/>
                    <w:bidi w:val="0"/>
                    <w:rPr>
                      <w:rFonts w:hint="default"/>
                      <w:color w:val="auto"/>
                      <w:lang w:val="en-US" w:eastAsia="zh-CN"/>
                    </w:rPr>
                  </w:pPr>
                  <w:r>
                    <w:rPr>
                      <w:rFonts w:hint="default"/>
                      <w:color w:val="auto"/>
                      <w:lang w:val="en-US" w:eastAsia="zh-CN"/>
                    </w:rPr>
                    <w:t>4、本项目不属于禁止新增产能项目。</w:t>
                  </w:r>
                </w:p>
              </w:tc>
              <w:tc>
                <w:tcPr>
                  <w:tcW w:w="564" w:type="dxa"/>
                  <w:noWrap w:val="0"/>
                  <w:vAlign w:val="center"/>
                </w:tcPr>
                <w:p w14:paraId="4348A022">
                  <w:pPr>
                    <w:pStyle w:val="38"/>
                    <w:bidi w:val="0"/>
                    <w:rPr>
                      <w:rFonts w:hint="default"/>
                      <w:color w:val="auto"/>
                      <w:lang w:val="en-US" w:eastAsia="zh-CN"/>
                    </w:rPr>
                  </w:pPr>
                  <w:r>
                    <w:rPr>
                      <w:rFonts w:hint="default"/>
                      <w:color w:val="auto"/>
                      <w:lang w:val="en-US" w:eastAsia="zh-CN"/>
                    </w:rPr>
                    <w:t>符合</w:t>
                  </w:r>
                </w:p>
              </w:tc>
            </w:tr>
            <w:tr w14:paraId="00981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48" w:type="dxa"/>
                  <w:gridSpan w:val="2"/>
                  <w:noWrap w:val="0"/>
                  <w:vAlign w:val="center"/>
                </w:tcPr>
                <w:p w14:paraId="2949669F">
                  <w:pPr>
                    <w:pStyle w:val="38"/>
                    <w:bidi w:val="0"/>
                    <w:rPr>
                      <w:rFonts w:hint="default"/>
                      <w:color w:val="auto"/>
                      <w:lang w:val="en-US" w:eastAsia="zh-CN"/>
                    </w:rPr>
                  </w:pPr>
                  <w:r>
                    <w:rPr>
                      <w:rFonts w:hint="default"/>
                      <w:color w:val="auto"/>
                      <w:lang w:val="en-US" w:eastAsia="zh-CN"/>
                    </w:rPr>
                    <w:t>污染物排放管控</w:t>
                  </w:r>
                </w:p>
              </w:tc>
              <w:tc>
                <w:tcPr>
                  <w:tcW w:w="4940" w:type="dxa"/>
                  <w:noWrap w:val="0"/>
                  <w:vAlign w:val="center"/>
                </w:tcPr>
                <w:p w14:paraId="298BA4DE">
                  <w:pPr>
                    <w:pStyle w:val="38"/>
                    <w:bidi w:val="0"/>
                    <w:jc w:val="left"/>
                    <w:rPr>
                      <w:rFonts w:hint="default"/>
                      <w:color w:val="auto"/>
                      <w:lang w:val="en-US" w:eastAsia="zh-CN"/>
                    </w:rPr>
                  </w:pPr>
                  <w:r>
                    <w:rPr>
                      <w:rFonts w:hint="default"/>
                      <w:color w:val="auto"/>
                      <w:lang w:val="en-US" w:eastAsia="zh-CN"/>
                    </w:rPr>
                    <w:t>1.污染物排放总量严格落实“十四五”相关目标指标。</w:t>
                  </w:r>
                </w:p>
                <w:p w14:paraId="06D66169">
                  <w:pPr>
                    <w:pStyle w:val="38"/>
                    <w:bidi w:val="0"/>
                    <w:jc w:val="left"/>
                    <w:rPr>
                      <w:rFonts w:hint="default"/>
                      <w:color w:val="auto"/>
                      <w:lang w:val="en-US" w:eastAsia="zh-CN"/>
                    </w:rPr>
                  </w:pPr>
                  <w:r>
                    <w:rPr>
                      <w:rFonts w:hint="default"/>
                      <w:color w:val="auto"/>
                      <w:lang w:val="en-US" w:eastAsia="zh-CN"/>
                    </w:rPr>
                    <w:t>2.工业企业废水及生活污水（含浓盐水等清净下水）处理设施出水水质达到《污水综合排放标准》（DB14/1928-2019）要求，其它指标</w:t>
                  </w:r>
                  <w:r>
                    <w:rPr>
                      <w:rFonts w:hint="eastAsia"/>
                      <w:color w:val="auto"/>
                      <w:lang w:val="en-US" w:eastAsia="zh-CN"/>
                    </w:rPr>
                    <w:t>达到</w:t>
                  </w:r>
                  <w:r>
                    <w:rPr>
                      <w:rFonts w:hint="default"/>
                      <w:color w:val="auto"/>
                      <w:lang w:val="en-US" w:eastAsia="zh-CN"/>
                    </w:rPr>
                    <w:t>行业特别排放限值，将废污水排入城镇排水设施的所有工业、医疗机构执行排水许可证要求。</w:t>
                  </w:r>
                </w:p>
                <w:p w14:paraId="546BF808">
                  <w:pPr>
                    <w:pStyle w:val="38"/>
                    <w:bidi w:val="0"/>
                    <w:jc w:val="left"/>
                    <w:rPr>
                      <w:rFonts w:hint="default"/>
                      <w:color w:val="auto"/>
                      <w:lang w:val="en-US" w:eastAsia="zh-CN"/>
                    </w:rPr>
                  </w:pPr>
                  <w:r>
                    <w:rPr>
                      <w:rFonts w:hint="default"/>
                      <w:color w:val="auto"/>
                      <w:lang w:val="en-US" w:eastAsia="zh-CN"/>
                    </w:rPr>
                    <w:t>3.火电、炼钢行业执行超低排放标准。</w:t>
                  </w:r>
                </w:p>
                <w:p w14:paraId="3ED8A24D">
                  <w:pPr>
                    <w:pStyle w:val="38"/>
                    <w:bidi w:val="0"/>
                    <w:jc w:val="left"/>
                    <w:rPr>
                      <w:rFonts w:hint="default"/>
                      <w:color w:val="auto"/>
                      <w:lang w:val="en-US" w:eastAsia="zh-CN"/>
                    </w:rPr>
                  </w:pPr>
                  <w:r>
                    <w:rPr>
                      <w:rFonts w:hint="default"/>
                      <w:color w:val="auto"/>
                      <w:lang w:val="en-US" w:eastAsia="zh-CN"/>
                    </w:rPr>
                    <w:t>4.焦化、水泥行业按要求完成超低排放改造，污染物排放执行超低排放标准。</w:t>
                  </w:r>
                </w:p>
                <w:p w14:paraId="26C0313B">
                  <w:pPr>
                    <w:pStyle w:val="38"/>
                    <w:bidi w:val="0"/>
                    <w:jc w:val="left"/>
                    <w:rPr>
                      <w:rFonts w:hint="default"/>
                      <w:color w:val="auto"/>
                      <w:lang w:val="en-US" w:eastAsia="zh-CN"/>
                    </w:rPr>
                  </w:pPr>
                  <w:r>
                    <w:rPr>
                      <w:rFonts w:hint="default"/>
                      <w:color w:val="auto"/>
                      <w:lang w:val="en-US" w:eastAsia="zh-CN"/>
                    </w:rPr>
                    <w:t>5.加强建筑施工扬尘动态监管，严格落实“六个百分之百”防治措施。</w:t>
                  </w:r>
                </w:p>
                <w:p w14:paraId="20CE2397">
                  <w:pPr>
                    <w:pStyle w:val="38"/>
                    <w:bidi w:val="0"/>
                    <w:jc w:val="left"/>
                    <w:rPr>
                      <w:rFonts w:hint="default"/>
                      <w:color w:val="auto"/>
                      <w:lang w:val="en-US" w:eastAsia="zh-CN"/>
                    </w:rPr>
                  </w:pPr>
                  <w:r>
                    <w:rPr>
                      <w:rFonts w:hint="default"/>
                      <w:color w:val="auto"/>
                      <w:lang w:val="en-US" w:eastAsia="zh-CN"/>
                    </w:rPr>
                    <w:t>6.贮存煤炭、煤矸石、煤渣、煤灰、水泥、石灰、石膏、砂土等易产生扬尘的物料应当密闭，并采取有效抑尘措施。</w:t>
                  </w:r>
                </w:p>
                <w:p w14:paraId="1B77D702">
                  <w:pPr>
                    <w:pStyle w:val="38"/>
                    <w:bidi w:val="0"/>
                    <w:jc w:val="left"/>
                    <w:rPr>
                      <w:rFonts w:hint="default"/>
                      <w:color w:val="auto"/>
                      <w:lang w:val="en-US" w:eastAsia="zh-CN"/>
                    </w:rPr>
                  </w:pPr>
                  <w:r>
                    <w:rPr>
                      <w:rFonts w:hint="default"/>
                      <w:color w:val="auto"/>
                      <w:lang w:val="en-US" w:eastAsia="zh-CN"/>
                    </w:rPr>
                    <w:t>7.运输煤炭、垃圾、渣土、砂石、土方、灰浆等散装、流体物料的车辆应当采取密闭或者其他措施防止物料遗撒造成扬尘污染，并按照规定路线行驶。</w:t>
                  </w:r>
                </w:p>
                <w:p w14:paraId="4B1A6A8D">
                  <w:pPr>
                    <w:pStyle w:val="38"/>
                    <w:bidi w:val="0"/>
                    <w:jc w:val="left"/>
                    <w:rPr>
                      <w:rFonts w:hint="default"/>
                      <w:color w:val="auto"/>
                      <w:lang w:val="en-US" w:eastAsia="zh-CN"/>
                    </w:rPr>
                  </w:pPr>
                  <w:r>
                    <w:rPr>
                      <w:rFonts w:hint="default"/>
                      <w:color w:val="auto"/>
                      <w:lang w:val="en-US" w:eastAsia="zh-CN"/>
                    </w:rPr>
                    <w:t>8.从事有色金属矿采选、有色金属冶炼、铅蓄电池制造、皮革及其制品制造、化学原料以及化学制品制造、电镀等的单位，应当执行重金属污染物排放总量控制制度。</w:t>
                  </w:r>
                </w:p>
              </w:tc>
              <w:tc>
                <w:tcPr>
                  <w:tcW w:w="2296" w:type="dxa"/>
                  <w:noWrap w:val="0"/>
                  <w:vAlign w:val="center"/>
                </w:tcPr>
                <w:p w14:paraId="6A7534DB">
                  <w:pPr>
                    <w:pStyle w:val="38"/>
                    <w:bidi w:val="0"/>
                    <w:rPr>
                      <w:rFonts w:hint="default"/>
                      <w:color w:val="auto"/>
                      <w:lang w:val="en-US" w:eastAsia="zh-CN"/>
                    </w:rPr>
                  </w:pPr>
                  <w:r>
                    <w:rPr>
                      <w:rFonts w:hint="default"/>
                      <w:color w:val="auto"/>
                      <w:lang w:val="en-US" w:eastAsia="zh-CN"/>
                    </w:rPr>
                    <w:t>本项目污染物排放总量严格落实“十四五”相关目标指标；项目建成后，生产废水经浸渗设备废水处理系统处理后排入市政污水管网，后进入</w:t>
                  </w:r>
                  <w:r>
                    <w:rPr>
                      <w:rFonts w:hint="eastAsia"/>
                      <w:color w:val="auto"/>
                      <w:lang w:val="en-US" w:eastAsia="zh-CN"/>
                    </w:rPr>
                    <w:t>屯留县城区污水处理厂。</w:t>
                  </w:r>
                </w:p>
              </w:tc>
              <w:tc>
                <w:tcPr>
                  <w:tcW w:w="564" w:type="dxa"/>
                  <w:noWrap w:val="0"/>
                  <w:vAlign w:val="center"/>
                </w:tcPr>
                <w:p w14:paraId="18883834">
                  <w:pPr>
                    <w:pStyle w:val="38"/>
                    <w:bidi w:val="0"/>
                    <w:rPr>
                      <w:rFonts w:hint="default"/>
                      <w:color w:val="auto"/>
                      <w:lang w:val="en-US" w:eastAsia="zh-CN"/>
                    </w:rPr>
                  </w:pPr>
                  <w:r>
                    <w:rPr>
                      <w:rFonts w:hint="default"/>
                      <w:color w:val="auto"/>
                      <w:lang w:val="en-US" w:eastAsia="zh-CN"/>
                    </w:rPr>
                    <w:t>符合</w:t>
                  </w:r>
                </w:p>
              </w:tc>
            </w:tr>
            <w:tr w14:paraId="2991B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48" w:type="dxa"/>
                  <w:gridSpan w:val="2"/>
                  <w:noWrap w:val="0"/>
                  <w:vAlign w:val="center"/>
                </w:tcPr>
                <w:p w14:paraId="0074410B">
                  <w:pPr>
                    <w:pStyle w:val="38"/>
                    <w:bidi w:val="0"/>
                    <w:rPr>
                      <w:rFonts w:hint="default"/>
                      <w:color w:val="auto"/>
                      <w:lang w:val="en-US" w:eastAsia="zh-CN"/>
                    </w:rPr>
                  </w:pPr>
                  <w:r>
                    <w:rPr>
                      <w:rFonts w:hint="default"/>
                      <w:color w:val="auto"/>
                      <w:lang w:val="en-US" w:eastAsia="zh-CN"/>
                    </w:rPr>
                    <w:t>环境风险防控</w:t>
                  </w:r>
                </w:p>
              </w:tc>
              <w:tc>
                <w:tcPr>
                  <w:tcW w:w="4940" w:type="dxa"/>
                  <w:noWrap w:val="0"/>
                  <w:vAlign w:val="center"/>
                </w:tcPr>
                <w:p w14:paraId="04BB6ABB">
                  <w:pPr>
                    <w:pStyle w:val="38"/>
                    <w:bidi w:val="0"/>
                    <w:jc w:val="left"/>
                    <w:rPr>
                      <w:rFonts w:hint="default"/>
                      <w:color w:val="auto"/>
                      <w:lang w:val="en-US" w:eastAsia="zh-CN"/>
                    </w:rPr>
                  </w:pPr>
                  <w:r>
                    <w:rPr>
                      <w:rFonts w:hint="default"/>
                      <w:color w:val="auto"/>
                      <w:lang w:val="en-US" w:eastAsia="zh-CN"/>
                    </w:rPr>
                    <w:t>1.企事业单位和其他生产经营者按照相关规定编制突发环境事件应急预案并向所在地县（区）生态环境部门报备。</w:t>
                  </w:r>
                </w:p>
                <w:p w14:paraId="34E2043B">
                  <w:pPr>
                    <w:pStyle w:val="38"/>
                    <w:bidi w:val="0"/>
                    <w:jc w:val="left"/>
                    <w:rPr>
                      <w:rFonts w:hint="default"/>
                      <w:color w:val="auto"/>
                      <w:lang w:val="en-US" w:eastAsia="zh-CN"/>
                    </w:rPr>
                  </w:pPr>
                  <w:r>
                    <w:rPr>
                      <w:rFonts w:hint="default"/>
                      <w:color w:val="auto"/>
                      <w:lang w:val="en-US" w:eastAsia="zh-CN"/>
                    </w:rPr>
                    <w:t>2.煤矸石、粉煤灰、电石渣等，一般工业固体废物贮存、利用、处置要符合相关规范要求。</w:t>
                  </w:r>
                </w:p>
                <w:p w14:paraId="24D53AAA">
                  <w:pPr>
                    <w:pStyle w:val="38"/>
                    <w:bidi w:val="0"/>
                    <w:jc w:val="left"/>
                    <w:rPr>
                      <w:rFonts w:hint="default"/>
                      <w:color w:val="auto"/>
                      <w:lang w:val="en-US" w:eastAsia="zh-CN"/>
                    </w:rPr>
                  </w:pPr>
                  <w:r>
                    <w:rPr>
                      <w:rFonts w:hint="default"/>
                      <w:color w:val="auto"/>
                      <w:lang w:val="en-US" w:eastAsia="zh-CN"/>
                    </w:rPr>
                    <w:t>3.所有危险废物一律规范收集、贮存、转运、利用、处置。</w:t>
                  </w:r>
                </w:p>
                <w:p w14:paraId="0D640495">
                  <w:pPr>
                    <w:pStyle w:val="38"/>
                    <w:bidi w:val="0"/>
                    <w:jc w:val="left"/>
                    <w:rPr>
                      <w:rFonts w:hint="default"/>
                      <w:color w:val="auto"/>
                      <w:lang w:val="en-US" w:eastAsia="zh-CN"/>
                    </w:rPr>
                  </w:pPr>
                  <w:r>
                    <w:rPr>
                      <w:rFonts w:hint="default"/>
                      <w:color w:val="auto"/>
                      <w:lang w:val="en-US" w:eastAsia="zh-CN"/>
                    </w:rPr>
                    <w:t>4.严格控制农用地的农药使用量，禁止使用高毒、高残留农药。</w:t>
                  </w:r>
                </w:p>
              </w:tc>
              <w:tc>
                <w:tcPr>
                  <w:tcW w:w="2296" w:type="dxa"/>
                  <w:noWrap w:val="0"/>
                  <w:vAlign w:val="center"/>
                </w:tcPr>
                <w:p w14:paraId="0879C4BE">
                  <w:pPr>
                    <w:pStyle w:val="38"/>
                    <w:bidi w:val="0"/>
                    <w:rPr>
                      <w:rFonts w:hint="default"/>
                      <w:color w:val="auto"/>
                      <w:lang w:val="en-US" w:eastAsia="zh-CN"/>
                    </w:rPr>
                  </w:pPr>
                  <w:r>
                    <w:rPr>
                      <w:rFonts w:hint="default"/>
                      <w:color w:val="auto"/>
                      <w:lang w:val="en-US" w:eastAsia="zh-CN"/>
                    </w:rPr>
                    <w:t>本项目危险废物</w:t>
                  </w:r>
                  <w:r>
                    <w:rPr>
                      <w:rFonts w:hint="eastAsia"/>
                      <w:color w:val="auto"/>
                      <w:lang w:val="en-US" w:eastAsia="zh-CN"/>
                    </w:rPr>
                    <w:t>收集后暂存于现有危废贮存设施，交由有资质单位处置</w:t>
                  </w:r>
                  <w:r>
                    <w:rPr>
                      <w:rFonts w:hint="default"/>
                      <w:color w:val="auto"/>
                      <w:lang w:val="en-US" w:eastAsia="zh-CN"/>
                    </w:rPr>
                    <w:t>。</w:t>
                  </w:r>
                </w:p>
              </w:tc>
              <w:tc>
                <w:tcPr>
                  <w:tcW w:w="564" w:type="dxa"/>
                  <w:noWrap w:val="0"/>
                  <w:vAlign w:val="center"/>
                </w:tcPr>
                <w:p w14:paraId="3E132BBE">
                  <w:pPr>
                    <w:pStyle w:val="38"/>
                    <w:bidi w:val="0"/>
                    <w:rPr>
                      <w:rFonts w:hint="default"/>
                      <w:color w:val="auto"/>
                      <w:lang w:val="en-US" w:eastAsia="zh-CN"/>
                    </w:rPr>
                  </w:pPr>
                  <w:r>
                    <w:rPr>
                      <w:rFonts w:hint="default"/>
                      <w:color w:val="auto"/>
                      <w:lang w:val="en-US" w:eastAsia="zh-CN"/>
                    </w:rPr>
                    <w:t>符合</w:t>
                  </w:r>
                </w:p>
              </w:tc>
            </w:tr>
            <w:tr w14:paraId="5586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4" w:type="dxa"/>
                  <w:vMerge w:val="restart"/>
                  <w:noWrap w:val="0"/>
                  <w:vAlign w:val="center"/>
                </w:tcPr>
                <w:p w14:paraId="77BF0701">
                  <w:pPr>
                    <w:pStyle w:val="38"/>
                    <w:bidi w:val="0"/>
                    <w:rPr>
                      <w:rFonts w:hint="default"/>
                      <w:color w:val="auto"/>
                    </w:rPr>
                  </w:pPr>
                  <w:r>
                    <w:rPr>
                      <w:rFonts w:hint="default"/>
                      <w:color w:val="auto"/>
                    </w:rPr>
                    <w:t>资</w:t>
                  </w:r>
                </w:p>
                <w:p w14:paraId="25296C15">
                  <w:pPr>
                    <w:pStyle w:val="38"/>
                    <w:bidi w:val="0"/>
                    <w:rPr>
                      <w:rFonts w:hint="default"/>
                      <w:color w:val="auto"/>
                    </w:rPr>
                  </w:pPr>
                  <w:r>
                    <w:rPr>
                      <w:rFonts w:hint="default"/>
                      <w:color w:val="auto"/>
                    </w:rPr>
                    <w:t>源</w:t>
                  </w:r>
                </w:p>
                <w:p w14:paraId="2FBD740C">
                  <w:pPr>
                    <w:pStyle w:val="38"/>
                    <w:bidi w:val="0"/>
                    <w:rPr>
                      <w:rFonts w:hint="default"/>
                      <w:color w:val="auto"/>
                    </w:rPr>
                  </w:pPr>
                  <w:r>
                    <w:rPr>
                      <w:rFonts w:hint="default"/>
                      <w:color w:val="auto"/>
                    </w:rPr>
                    <w:t>利</w:t>
                  </w:r>
                </w:p>
                <w:p w14:paraId="368C5772">
                  <w:pPr>
                    <w:pStyle w:val="38"/>
                    <w:bidi w:val="0"/>
                    <w:rPr>
                      <w:rFonts w:hint="default"/>
                      <w:color w:val="auto"/>
                    </w:rPr>
                  </w:pPr>
                  <w:r>
                    <w:rPr>
                      <w:rFonts w:hint="default"/>
                      <w:color w:val="auto"/>
                    </w:rPr>
                    <w:t>用</w:t>
                  </w:r>
                </w:p>
                <w:p w14:paraId="3E13CB22">
                  <w:pPr>
                    <w:pStyle w:val="38"/>
                    <w:bidi w:val="0"/>
                    <w:rPr>
                      <w:rFonts w:hint="default"/>
                      <w:color w:val="auto"/>
                    </w:rPr>
                  </w:pPr>
                  <w:r>
                    <w:rPr>
                      <w:rFonts w:hint="default"/>
                      <w:color w:val="auto"/>
                    </w:rPr>
                    <w:t>效</w:t>
                  </w:r>
                </w:p>
                <w:p w14:paraId="5B089001">
                  <w:pPr>
                    <w:pStyle w:val="38"/>
                    <w:bidi w:val="0"/>
                    <w:rPr>
                      <w:rFonts w:hint="default"/>
                      <w:color w:val="auto"/>
                      <w:lang w:val="en-US" w:eastAsia="zh-CN"/>
                    </w:rPr>
                  </w:pPr>
                  <w:r>
                    <w:rPr>
                      <w:rFonts w:hint="default"/>
                      <w:color w:val="auto"/>
                    </w:rPr>
                    <w:t>率</w:t>
                  </w:r>
                </w:p>
              </w:tc>
              <w:tc>
                <w:tcPr>
                  <w:tcW w:w="324" w:type="dxa"/>
                  <w:noWrap w:val="0"/>
                  <w:vAlign w:val="center"/>
                </w:tcPr>
                <w:p w14:paraId="1BDC728A">
                  <w:pPr>
                    <w:pStyle w:val="38"/>
                    <w:bidi w:val="0"/>
                    <w:rPr>
                      <w:rFonts w:hint="default"/>
                      <w:color w:val="auto"/>
                      <w:lang w:val="en-US" w:eastAsia="zh-CN"/>
                    </w:rPr>
                  </w:pPr>
                  <w:r>
                    <w:rPr>
                      <w:rFonts w:hint="default"/>
                      <w:color w:val="auto"/>
                    </w:rPr>
                    <w:t>水资源利用</w:t>
                  </w:r>
                </w:p>
              </w:tc>
              <w:tc>
                <w:tcPr>
                  <w:tcW w:w="4940" w:type="dxa"/>
                  <w:noWrap w:val="0"/>
                  <w:vAlign w:val="center"/>
                </w:tcPr>
                <w:p w14:paraId="3B0CA6AA">
                  <w:pPr>
                    <w:pStyle w:val="38"/>
                    <w:bidi w:val="0"/>
                    <w:jc w:val="left"/>
                    <w:rPr>
                      <w:rFonts w:hint="default"/>
                      <w:color w:val="auto"/>
                    </w:rPr>
                  </w:pPr>
                  <w:r>
                    <w:rPr>
                      <w:rFonts w:hint="default"/>
                      <w:color w:val="auto"/>
                    </w:rPr>
                    <w:t>1.水资源利用上线严格落实“十四五”相关目标指标。</w:t>
                  </w:r>
                </w:p>
                <w:p w14:paraId="3872AB78">
                  <w:pPr>
                    <w:pStyle w:val="38"/>
                    <w:bidi w:val="0"/>
                    <w:jc w:val="left"/>
                    <w:rPr>
                      <w:rFonts w:hint="default"/>
                      <w:color w:val="auto"/>
                    </w:rPr>
                  </w:pPr>
                  <w:r>
                    <w:rPr>
                      <w:rFonts w:hint="default"/>
                      <w:color w:val="auto"/>
                    </w:rPr>
                    <w:t>2.加快推进辛安泉饮用水水源地保护区和泉域重点保护区的保护和生态修复工作。</w:t>
                  </w:r>
                </w:p>
                <w:p w14:paraId="616487FA">
                  <w:pPr>
                    <w:pStyle w:val="38"/>
                    <w:bidi w:val="0"/>
                    <w:jc w:val="left"/>
                    <w:rPr>
                      <w:rFonts w:hint="default"/>
                      <w:color w:val="auto"/>
                    </w:rPr>
                  </w:pPr>
                  <w:r>
                    <w:rPr>
                      <w:rFonts w:hint="default"/>
                      <w:color w:val="auto"/>
                    </w:rPr>
                    <w:t>3.大力推进工业节水改造，鼓励支持企业开展节水技术改造和再生水回用。</w:t>
                  </w:r>
                </w:p>
                <w:p w14:paraId="2F66393A">
                  <w:pPr>
                    <w:pStyle w:val="38"/>
                    <w:bidi w:val="0"/>
                    <w:jc w:val="left"/>
                    <w:rPr>
                      <w:rFonts w:hint="default"/>
                      <w:color w:val="auto"/>
                    </w:rPr>
                  </w:pPr>
                  <w:r>
                    <w:rPr>
                      <w:rFonts w:hint="default"/>
                      <w:color w:val="auto"/>
                    </w:rPr>
                    <w:t>4.严格实行水资源管理制度，坚持以水定城、以水定地、以水定人、以水定产，提高水资源集约安全利用水平。</w:t>
                  </w:r>
                </w:p>
                <w:p w14:paraId="246E59F8">
                  <w:pPr>
                    <w:pStyle w:val="38"/>
                    <w:bidi w:val="0"/>
                    <w:jc w:val="left"/>
                    <w:rPr>
                      <w:rFonts w:hint="default"/>
                      <w:color w:val="auto"/>
                      <w:lang w:val="en-US" w:eastAsia="zh-CN"/>
                    </w:rPr>
                  </w:pPr>
                  <w:r>
                    <w:rPr>
                      <w:rFonts w:hint="default"/>
                      <w:color w:val="auto"/>
                    </w:rPr>
                    <w:t>5.新建、改建、扩建项目涉及开发利用辛安泉域水资源的必须符合《山西省泉域水资源保护条例》相关规定。</w:t>
                  </w:r>
                </w:p>
              </w:tc>
              <w:tc>
                <w:tcPr>
                  <w:tcW w:w="2296" w:type="dxa"/>
                  <w:vMerge w:val="restart"/>
                  <w:noWrap w:val="0"/>
                  <w:vAlign w:val="center"/>
                </w:tcPr>
                <w:p w14:paraId="39D0C59B">
                  <w:pPr>
                    <w:pStyle w:val="38"/>
                    <w:bidi w:val="0"/>
                    <w:rPr>
                      <w:rFonts w:hint="default"/>
                      <w:color w:val="auto"/>
                      <w:lang w:val="en-US" w:eastAsia="zh-CN"/>
                    </w:rPr>
                  </w:pPr>
                  <w:r>
                    <w:rPr>
                      <w:rFonts w:hint="default"/>
                      <w:color w:val="auto"/>
                      <w:lang w:val="en-US" w:eastAsia="zh-CN"/>
                    </w:rPr>
                    <w:t>本项目水、能源资源利用上线严格落实“十四五”相关目标指标，不会突破区域的资源利用上线；项目不涉及开发利用辛安泉域水资源。</w:t>
                  </w:r>
                </w:p>
              </w:tc>
              <w:tc>
                <w:tcPr>
                  <w:tcW w:w="564" w:type="dxa"/>
                  <w:noWrap w:val="0"/>
                  <w:vAlign w:val="center"/>
                </w:tcPr>
                <w:p w14:paraId="1531AC26">
                  <w:pPr>
                    <w:pStyle w:val="38"/>
                    <w:bidi w:val="0"/>
                    <w:rPr>
                      <w:rFonts w:hint="default"/>
                      <w:color w:val="auto"/>
                      <w:lang w:val="en-US" w:eastAsia="zh-CN"/>
                    </w:rPr>
                  </w:pPr>
                  <w:r>
                    <w:rPr>
                      <w:rFonts w:hint="default"/>
                      <w:color w:val="auto"/>
                      <w:lang w:val="en-US" w:eastAsia="zh-CN"/>
                    </w:rPr>
                    <w:t>符合</w:t>
                  </w:r>
                </w:p>
              </w:tc>
            </w:tr>
            <w:tr w14:paraId="4A1CD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4" w:type="dxa"/>
                  <w:vMerge w:val="continue"/>
                  <w:noWrap w:val="0"/>
                  <w:vAlign w:val="center"/>
                </w:tcPr>
                <w:p w14:paraId="51FDD7FF">
                  <w:pPr>
                    <w:pStyle w:val="38"/>
                    <w:bidi w:val="0"/>
                    <w:rPr>
                      <w:rFonts w:hint="default"/>
                      <w:color w:val="auto"/>
                      <w:lang w:val="en-US" w:eastAsia="zh-CN"/>
                    </w:rPr>
                  </w:pPr>
                </w:p>
              </w:tc>
              <w:tc>
                <w:tcPr>
                  <w:tcW w:w="324" w:type="dxa"/>
                  <w:noWrap w:val="0"/>
                  <w:vAlign w:val="center"/>
                </w:tcPr>
                <w:p w14:paraId="732F86D9">
                  <w:pPr>
                    <w:pStyle w:val="38"/>
                    <w:bidi w:val="0"/>
                    <w:rPr>
                      <w:rFonts w:hint="default"/>
                      <w:color w:val="auto"/>
                      <w:lang w:val="en-US" w:eastAsia="zh-CN"/>
                    </w:rPr>
                  </w:pPr>
                  <w:r>
                    <w:rPr>
                      <w:rFonts w:hint="default"/>
                      <w:color w:val="auto"/>
                    </w:rPr>
                    <w:t>能源利用</w:t>
                  </w:r>
                </w:p>
              </w:tc>
              <w:tc>
                <w:tcPr>
                  <w:tcW w:w="4940" w:type="dxa"/>
                  <w:noWrap w:val="0"/>
                  <w:vAlign w:val="center"/>
                </w:tcPr>
                <w:p w14:paraId="06BFF7CA">
                  <w:pPr>
                    <w:pStyle w:val="38"/>
                    <w:bidi w:val="0"/>
                    <w:jc w:val="left"/>
                    <w:rPr>
                      <w:rFonts w:hint="default"/>
                      <w:color w:val="auto"/>
                    </w:rPr>
                  </w:pPr>
                  <w:r>
                    <w:rPr>
                      <w:rFonts w:hint="default"/>
                      <w:color w:val="auto"/>
                    </w:rPr>
                    <w:t>1.能源利用上线严格落实“十四五”相关目标指标以及碳达峰、碳中和相关要求。</w:t>
                  </w:r>
                </w:p>
                <w:p w14:paraId="4CE44423">
                  <w:pPr>
                    <w:pStyle w:val="38"/>
                    <w:bidi w:val="0"/>
                    <w:jc w:val="left"/>
                    <w:rPr>
                      <w:rFonts w:hint="default"/>
                      <w:color w:val="auto"/>
                      <w:lang w:val="en-US" w:eastAsia="zh-CN"/>
                    </w:rPr>
                  </w:pPr>
                  <w:r>
                    <w:rPr>
                      <w:rFonts w:hint="default"/>
                      <w:color w:val="auto"/>
                    </w:rPr>
                    <w:t>2.以煤炭、火电、冶金、建材、化工、焦化等高碳排放行业为重点，推广应用先进工艺和低碳技术，提高能效，有效控制工业领域温室气体排放。</w:t>
                  </w:r>
                </w:p>
              </w:tc>
              <w:tc>
                <w:tcPr>
                  <w:tcW w:w="2296" w:type="dxa"/>
                  <w:vMerge w:val="continue"/>
                  <w:noWrap w:val="0"/>
                  <w:vAlign w:val="center"/>
                </w:tcPr>
                <w:p w14:paraId="02BFAAD9">
                  <w:pPr>
                    <w:pStyle w:val="38"/>
                    <w:bidi w:val="0"/>
                    <w:rPr>
                      <w:rFonts w:hint="default"/>
                      <w:color w:val="auto"/>
                      <w:lang w:val="en-US" w:eastAsia="zh-CN"/>
                    </w:rPr>
                  </w:pPr>
                </w:p>
              </w:tc>
              <w:tc>
                <w:tcPr>
                  <w:tcW w:w="564" w:type="dxa"/>
                  <w:noWrap w:val="0"/>
                  <w:vAlign w:val="center"/>
                </w:tcPr>
                <w:p w14:paraId="6B3CF5DD">
                  <w:pPr>
                    <w:pStyle w:val="38"/>
                    <w:bidi w:val="0"/>
                    <w:rPr>
                      <w:rFonts w:hint="default"/>
                      <w:color w:val="auto"/>
                      <w:lang w:val="en-US" w:eastAsia="zh-CN"/>
                    </w:rPr>
                  </w:pPr>
                  <w:r>
                    <w:rPr>
                      <w:rFonts w:hint="default"/>
                      <w:color w:val="auto"/>
                      <w:lang w:val="en-US" w:eastAsia="zh-CN"/>
                    </w:rPr>
                    <w:t>符合</w:t>
                  </w:r>
                </w:p>
              </w:tc>
            </w:tr>
          </w:tbl>
          <w:p w14:paraId="0981680B">
            <w:pPr>
              <w:pStyle w:val="39"/>
              <w:bidi w:val="0"/>
              <w:rPr>
                <w:rFonts w:hint="default"/>
                <w:color w:val="auto"/>
              </w:rPr>
            </w:pPr>
            <w:r>
              <w:rPr>
                <w:rFonts w:hint="default"/>
                <w:color w:val="auto"/>
              </w:rPr>
              <w:t>表1-</w:t>
            </w:r>
            <w:r>
              <w:rPr>
                <w:rFonts w:hint="eastAsia"/>
                <w:color w:val="auto"/>
                <w:lang w:val="en-US" w:eastAsia="zh-CN"/>
              </w:rPr>
              <w:t>3</w:t>
            </w:r>
            <w:r>
              <w:rPr>
                <w:rFonts w:hint="default"/>
                <w:color w:val="auto"/>
              </w:rPr>
              <w:t xml:space="preserve">  本项目与长治市浊漳河流域生态环境准入要求的符合性分析</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65"/>
              <w:gridCol w:w="4988"/>
              <w:gridCol w:w="2295"/>
              <w:gridCol w:w="530"/>
            </w:tblGrid>
            <w:tr w14:paraId="39097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7" w:type="pct"/>
                  <w:noWrap w:val="0"/>
                  <w:vAlign w:val="center"/>
                </w:tcPr>
                <w:p w14:paraId="7BAAFFF6">
                  <w:pPr>
                    <w:pStyle w:val="38"/>
                    <w:bidi w:val="0"/>
                    <w:rPr>
                      <w:rFonts w:hint="default"/>
                      <w:color w:val="auto"/>
                    </w:rPr>
                  </w:pPr>
                  <w:r>
                    <w:rPr>
                      <w:rFonts w:hint="default"/>
                      <w:color w:val="auto"/>
                    </w:rPr>
                    <w:t>管控类别</w:t>
                  </w:r>
                </w:p>
              </w:tc>
              <w:tc>
                <w:tcPr>
                  <w:tcW w:w="2976" w:type="pct"/>
                  <w:noWrap w:val="0"/>
                  <w:vAlign w:val="center"/>
                </w:tcPr>
                <w:p w14:paraId="6AA9FA47">
                  <w:pPr>
                    <w:pStyle w:val="38"/>
                    <w:bidi w:val="0"/>
                    <w:rPr>
                      <w:rFonts w:hint="default"/>
                      <w:color w:val="auto"/>
                    </w:rPr>
                  </w:pPr>
                  <w:r>
                    <w:rPr>
                      <w:rFonts w:hint="default"/>
                      <w:color w:val="auto"/>
                    </w:rPr>
                    <w:t>管控要求</w:t>
                  </w:r>
                </w:p>
              </w:tc>
              <w:tc>
                <w:tcPr>
                  <w:tcW w:w="1369" w:type="pct"/>
                  <w:noWrap w:val="0"/>
                  <w:vAlign w:val="center"/>
                </w:tcPr>
                <w:p w14:paraId="54B5884B">
                  <w:pPr>
                    <w:pStyle w:val="38"/>
                    <w:bidi w:val="0"/>
                    <w:rPr>
                      <w:rFonts w:hint="default"/>
                      <w:color w:val="auto"/>
                    </w:rPr>
                  </w:pPr>
                </w:p>
              </w:tc>
              <w:tc>
                <w:tcPr>
                  <w:tcW w:w="316" w:type="pct"/>
                  <w:noWrap w:val="0"/>
                  <w:vAlign w:val="center"/>
                </w:tcPr>
                <w:p w14:paraId="4E8709BF">
                  <w:pPr>
                    <w:pStyle w:val="38"/>
                    <w:bidi w:val="0"/>
                    <w:rPr>
                      <w:rFonts w:hint="eastAsia" w:eastAsia="宋体"/>
                      <w:color w:val="auto"/>
                      <w:lang w:val="en-US" w:eastAsia="zh-CN"/>
                    </w:rPr>
                  </w:pPr>
                  <w:r>
                    <w:rPr>
                      <w:rFonts w:hint="eastAsia"/>
                      <w:color w:val="auto"/>
                      <w:lang w:val="en-US" w:eastAsia="zh-CN"/>
                    </w:rPr>
                    <w:t>符合性</w:t>
                  </w:r>
                </w:p>
              </w:tc>
            </w:tr>
            <w:tr w14:paraId="3DA5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7" w:type="pct"/>
                  <w:noWrap w:val="0"/>
                  <w:vAlign w:val="center"/>
                </w:tcPr>
                <w:p w14:paraId="2AB83FC0">
                  <w:pPr>
                    <w:pStyle w:val="38"/>
                    <w:bidi w:val="0"/>
                    <w:rPr>
                      <w:rFonts w:hint="default"/>
                      <w:color w:val="auto"/>
                    </w:rPr>
                  </w:pPr>
                  <w:r>
                    <w:rPr>
                      <w:rFonts w:hint="default"/>
                      <w:color w:val="auto"/>
                    </w:rPr>
                    <w:t>空间布局约束</w:t>
                  </w:r>
                </w:p>
              </w:tc>
              <w:tc>
                <w:tcPr>
                  <w:tcW w:w="2976" w:type="pct"/>
                  <w:noWrap w:val="0"/>
                  <w:vAlign w:val="center"/>
                </w:tcPr>
                <w:p w14:paraId="654FD1BA">
                  <w:pPr>
                    <w:pStyle w:val="38"/>
                    <w:bidi w:val="0"/>
                    <w:jc w:val="left"/>
                    <w:rPr>
                      <w:rFonts w:hint="default"/>
                      <w:color w:val="auto"/>
                    </w:rPr>
                  </w:pPr>
                  <w:r>
                    <w:rPr>
                      <w:rFonts w:hint="default"/>
                      <w:color w:val="auto"/>
                    </w:rPr>
                    <w:t>1.浊漳河干流及主要支流沿岸禁止新建焦化、化工、农药、有色冶炼、造纸、电镀等高风险项目和危险化学品仓储设施。</w:t>
                  </w:r>
                </w:p>
                <w:p w14:paraId="2051FDEF">
                  <w:pPr>
                    <w:pStyle w:val="38"/>
                    <w:bidi w:val="0"/>
                    <w:jc w:val="left"/>
                    <w:rPr>
                      <w:rFonts w:hint="default"/>
                      <w:color w:val="auto"/>
                    </w:rPr>
                  </w:pPr>
                  <w:r>
                    <w:rPr>
                      <w:rFonts w:hint="eastAsia"/>
                      <w:color w:val="auto"/>
                      <w:lang w:val="en-US" w:eastAsia="zh-CN"/>
                    </w:rPr>
                    <w:t>2.</w:t>
                  </w:r>
                  <w:r>
                    <w:rPr>
                      <w:rFonts w:hint="default"/>
                      <w:color w:val="auto"/>
                    </w:rPr>
                    <w:t>漳泽湖生态保护与修复区域，严禁新改扩建焦化、钢铁、化工、有色金属冶炼、水泥等污染较重项目，以及危险化学品贮存、处理处置等高风险项目。</w:t>
                  </w:r>
                </w:p>
              </w:tc>
              <w:tc>
                <w:tcPr>
                  <w:tcW w:w="1369" w:type="pct"/>
                  <w:noWrap w:val="0"/>
                  <w:vAlign w:val="center"/>
                </w:tcPr>
                <w:p w14:paraId="428B3909">
                  <w:pPr>
                    <w:pStyle w:val="38"/>
                    <w:bidi w:val="0"/>
                    <w:rPr>
                      <w:rFonts w:hint="default"/>
                      <w:color w:val="auto"/>
                      <w:lang w:val="en-US" w:eastAsia="zh-CN"/>
                    </w:rPr>
                  </w:pPr>
                  <w:r>
                    <w:rPr>
                      <w:rFonts w:hint="eastAsia"/>
                      <w:color w:val="auto"/>
                      <w:lang w:val="en-US" w:eastAsia="zh-CN"/>
                    </w:rPr>
                    <w:t>项目位于屯留区康庄工业园区内，属于金属表面处理项目，不在浊漳河干流及支流沿岸范围，不在漳泽湖生态保护与修复区域范围内，不涉及高污染、高风险项目。</w:t>
                  </w:r>
                </w:p>
              </w:tc>
              <w:tc>
                <w:tcPr>
                  <w:tcW w:w="316" w:type="pct"/>
                  <w:noWrap w:val="0"/>
                  <w:vAlign w:val="center"/>
                </w:tcPr>
                <w:p w14:paraId="0D961913">
                  <w:pPr>
                    <w:pStyle w:val="38"/>
                    <w:bidi w:val="0"/>
                    <w:rPr>
                      <w:rFonts w:hint="default"/>
                      <w:color w:val="auto"/>
                      <w:lang w:val="en-US" w:eastAsia="zh-CN"/>
                    </w:rPr>
                  </w:pPr>
                  <w:r>
                    <w:rPr>
                      <w:rFonts w:hint="eastAsia"/>
                      <w:color w:val="auto"/>
                      <w:lang w:val="en-US" w:eastAsia="zh-CN"/>
                    </w:rPr>
                    <w:t>符合</w:t>
                  </w:r>
                </w:p>
              </w:tc>
            </w:tr>
            <w:tr w14:paraId="18F2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7" w:type="pct"/>
                  <w:noWrap w:val="0"/>
                  <w:vAlign w:val="center"/>
                </w:tcPr>
                <w:p w14:paraId="2DEF51FD">
                  <w:pPr>
                    <w:pStyle w:val="38"/>
                    <w:bidi w:val="0"/>
                    <w:rPr>
                      <w:rFonts w:hint="default"/>
                      <w:color w:val="auto"/>
                    </w:rPr>
                  </w:pPr>
                  <w:r>
                    <w:rPr>
                      <w:rFonts w:hint="default"/>
                      <w:color w:val="auto"/>
                    </w:rPr>
                    <w:t>污染物排放管控</w:t>
                  </w:r>
                </w:p>
              </w:tc>
              <w:tc>
                <w:tcPr>
                  <w:tcW w:w="2976" w:type="pct"/>
                  <w:noWrap w:val="0"/>
                  <w:vAlign w:val="center"/>
                </w:tcPr>
                <w:p w14:paraId="2880C775">
                  <w:pPr>
                    <w:pStyle w:val="38"/>
                    <w:bidi w:val="0"/>
                    <w:jc w:val="left"/>
                    <w:rPr>
                      <w:rFonts w:hint="default"/>
                      <w:color w:val="auto"/>
                    </w:rPr>
                  </w:pPr>
                  <w:r>
                    <w:rPr>
                      <w:rFonts w:hint="default"/>
                      <w:color w:val="auto"/>
                    </w:rPr>
                    <w:t>1.污染物排放总量严格落实“十四五”相关目标指标。</w:t>
                  </w:r>
                </w:p>
                <w:p w14:paraId="32BA54C0">
                  <w:pPr>
                    <w:pStyle w:val="38"/>
                    <w:bidi w:val="0"/>
                    <w:jc w:val="left"/>
                    <w:rPr>
                      <w:rFonts w:hint="default"/>
                      <w:color w:val="auto"/>
                    </w:rPr>
                  </w:pPr>
                  <w:r>
                    <w:rPr>
                      <w:rFonts w:hint="eastAsia"/>
                      <w:color w:val="auto"/>
                      <w:lang w:val="en-US" w:eastAsia="zh-CN"/>
                    </w:rPr>
                    <w:t>2.</w:t>
                  </w:r>
                  <w:r>
                    <w:rPr>
                      <w:rFonts w:hint="default"/>
                      <w:color w:val="auto"/>
                    </w:rPr>
                    <w:t>浊漳河流域内所有县界城镇入河排污口水质应当达到地表水环境质量V类及以上标准。禁止在浊漳河源头区域内倾倒垃圾。</w:t>
                  </w:r>
                </w:p>
                <w:p w14:paraId="06DFA34F">
                  <w:pPr>
                    <w:pStyle w:val="38"/>
                    <w:bidi w:val="0"/>
                    <w:jc w:val="left"/>
                    <w:rPr>
                      <w:rFonts w:hint="default"/>
                      <w:color w:val="auto"/>
                    </w:rPr>
                  </w:pPr>
                  <w:r>
                    <w:rPr>
                      <w:rFonts w:hint="default"/>
                      <w:color w:val="auto"/>
                    </w:rPr>
                    <w:t>3.加强水功能区限制纳污红线管理，严格控制入河湖排污总量。</w:t>
                  </w:r>
                </w:p>
              </w:tc>
              <w:tc>
                <w:tcPr>
                  <w:tcW w:w="1369" w:type="pct"/>
                  <w:vMerge w:val="restart"/>
                  <w:noWrap w:val="0"/>
                  <w:vAlign w:val="center"/>
                </w:tcPr>
                <w:p w14:paraId="48033FE3">
                  <w:pPr>
                    <w:pStyle w:val="38"/>
                    <w:bidi w:val="0"/>
                    <w:rPr>
                      <w:rFonts w:hint="default"/>
                      <w:color w:val="auto"/>
                    </w:rPr>
                  </w:pPr>
                  <w:r>
                    <w:rPr>
                      <w:rFonts w:hint="default"/>
                      <w:color w:val="auto"/>
                    </w:rPr>
                    <w:t>本</w:t>
                  </w:r>
                  <w:r>
                    <w:rPr>
                      <w:rFonts w:hint="default"/>
                      <w:color w:val="auto"/>
                      <w:lang w:val="en-US" w:eastAsia="zh-CN"/>
                    </w:rPr>
                    <w:t>项目建成后，生产废水经浸渗设备废水处理系统处理后排入市政污水管网，后进入</w:t>
                  </w:r>
                  <w:r>
                    <w:rPr>
                      <w:rFonts w:hint="eastAsia"/>
                      <w:color w:val="auto"/>
                      <w:lang w:val="en-US" w:eastAsia="zh-CN"/>
                    </w:rPr>
                    <w:t>屯留县城区污水处理厂，</w:t>
                  </w:r>
                  <w:r>
                    <w:rPr>
                      <w:rFonts w:hint="default"/>
                      <w:color w:val="auto"/>
                    </w:rPr>
                    <w:t>不会对浊漳河流域水质造成影响。</w:t>
                  </w:r>
                </w:p>
              </w:tc>
              <w:tc>
                <w:tcPr>
                  <w:tcW w:w="316" w:type="pct"/>
                  <w:vMerge w:val="restart"/>
                  <w:noWrap w:val="0"/>
                  <w:vAlign w:val="center"/>
                </w:tcPr>
                <w:p w14:paraId="177B27EF">
                  <w:pPr>
                    <w:pStyle w:val="38"/>
                    <w:bidi w:val="0"/>
                    <w:rPr>
                      <w:rFonts w:hint="default" w:eastAsia="宋体"/>
                      <w:color w:val="auto"/>
                      <w:lang w:val="en-US" w:eastAsia="zh-CN"/>
                    </w:rPr>
                  </w:pPr>
                  <w:r>
                    <w:rPr>
                      <w:rFonts w:hint="eastAsia"/>
                      <w:color w:val="auto"/>
                      <w:lang w:val="en-US" w:eastAsia="zh-CN"/>
                    </w:rPr>
                    <w:t>符合</w:t>
                  </w:r>
                </w:p>
              </w:tc>
            </w:tr>
            <w:tr w14:paraId="23664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7" w:type="pct"/>
                  <w:noWrap w:val="0"/>
                  <w:vAlign w:val="center"/>
                </w:tcPr>
                <w:p w14:paraId="7E3B3576">
                  <w:pPr>
                    <w:pStyle w:val="38"/>
                    <w:bidi w:val="0"/>
                    <w:rPr>
                      <w:rFonts w:hint="default"/>
                      <w:color w:val="auto"/>
                    </w:rPr>
                  </w:pPr>
                  <w:r>
                    <w:rPr>
                      <w:rFonts w:hint="default"/>
                      <w:color w:val="auto"/>
                    </w:rPr>
                    <w:t>环境风险防控</w:t>
                  </w:r>
                </w:p>
              </w:tc>
              <w:tc>
                <w:tcPr>
                  <w:tcW w:w="2976" w:type="pct"/>
                  <w:noWrap w:val="0"/>
                  <w:vAlign w:val="center"/>
                </w:tcPr>
                <w:p w14:paraId="14EE41E7">
                  <w:pPr>
                    <w:pStyle w:val="38"/>
                    <w:bidi w:val="0"/>
                    <w:rPr>
                      <w:rFonts w:hint="default"/>
                      <w:color w:val="auto"/>
                    </w:rPr>
                  </w:pPr>
                  <w:r>
                    <w:rPr>
                      <w:rFonts w:hint="default"/>
                      <w:color w:val="auto"/>
                    </w:rPr>
                    <w:t>加强浊漳河流域水环境风险防控工作，确定重点水环境风险源清单，建立应急物资储备库及保障机制。</w:t>
                  </w:r>
                </w:p>
              </w:tc>
              <w:tc>
                <w:tcPr>
                  <w:tcW w:w="1369" w:type="pct"/>
                  <w:vMerge w:val="continue"/>
                  <w:noWrap w:val="0"/>
                  <w:vAlign w:val="top"/>
                </w:tcPr>
                <w:p w14:paraId="4D2367D0">
                  <w:pPr>
                    <w:pStyle w:val="38"/>
                    <w:bidi w:val="0"/>
                    <w:rPr>
                      <w:rFonts w:hint="default"/>
                      <w:color w:val="auto"/>
                    </w:rPr>
                  </w:pPr>
                </w:p>
              </w:tc>
              <w:tc>
                <w:tcPr>
                  <w:tcW w:w="316" w:type="pct"/>
                  <w:vMerge w:val="continue"/>
                  <w:noWrap w:val="0"/>
                  <w:vAlign w:val="top"/>
                </w:tcPr>
                <w:p w14:paraId="3BA67F4F">
                  <w:pPr>
                    <w:pStyle w:val="38"/>
                    <w:bidi w:val="0"/>
                    <w:rPr>
                      <w:rFonts w:hint="default"/>
                      <w:color w:val="auto"/>
                    </w:rPr>
                  </w:pPr>
                </w:p>
              </w:tc>
            </w:tr>
            <w:tr w14:paraId="7D10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7" w:type="pct"/>
                  <w:noWrap w:val="0"/>
                  <w:vAlign w:val="center"/>
                </w:tcPr>
                <w:p w14:paraId="750D1039">
                  <w:pPr>
                    <w:pStyle w:val="38"/>
                    <w:bidi w:val="0"/>
                    <w:rPr>
                      <w:rFonts w:hint="default"/>
                      <w:color w:val="auto"/>
                    </w:rPr>
                  </w:pPr>
                  <w:r>
                    <w:rPr>
                      <w:rFonts w:hint="default"/>
                      <w:color w:val="auto"/>
                    </w:rPr>
                    <w:t>资源利用效率</w:t>
                  </w:r>
                </w:p>
              </w:tc>
              <w:tc>
                <w:tcPr>
                  <w:tcW w:w="2976" w:type="pct"/>
                  <w:noWrap w:val="0"/>
                  <w:vAlign w:val="center"/>
                </w:tcPr>
                <w:p w14:paraId="6F577761">
                  <w:pPr>
                    <w:pStyle w:val="38"/>
                    <w:bidi w:val="0"/>
                    <w:jc w:val="left"/>
                    <w:rPr>
                      <w:rFonts w:hint="default"/>
                      <w:color w:val="auto"/>
                    </w:rPr>
                  </w:pPr>
                  <w:r>
                    <w:rPr>
                      <w:rFonts w:hint="default"/>
                      <w:color w:val="auto"/>
                    </w:rPr>
                    <w:t>1.水资源利用上线严格落实“十四五”相关目标指标。</w:t>
                  </w:r>
                </w:p>
                <w:p w14:paraId="0E8FA276">
                  <w:pPr>
                    <w:pStyle w:val="38"/>
                    <w:bidi w:val="0"/>
                    <w:jc w:val="left"/>
                    <w:rPr>
                      <w:rFonts w:hint="default"/>
                      <w:color w:val="auto"/>
                    </w:rPr>
                  </w:pPr>
                  <w:r>
                    <w:rPr>
                      <w:rFonts w:hint="default"/>
                      <w:color w:val="auto"/>
                    </w:rPr>
                    <w:t>2.实施农业节水增效、工业节水减排、城镇节水降损，推进海绵城市建设，加强中水资源利用。</w:t>
                  </w:r>
                </w:p>
                <w:p w14:paraId="4424F200">
                  <w:pPr>
                    <w:pStyle w:val="38"/>
                    <w:bidi w:val="0"/>
                    <w:jc w:val="left"/>
                    <w:rPr>
                      <w:rFonts w:hint="default"/>
                      <w:color w:val="auto"/>
                    </w:rPr>
                  </w:pPr>
                  <w:r>
                    <w:rPr>
                      <w:rFonts w:hint="default"/>
                      <w:color w:val="auto"/>
                    </w:rPr>
                    <w:t>3.加强用水效率控制红线管理，全面推进节水型社会建设，通过节水改造、价格调节等措施，促进城乡节约用水。</w:t>
                  </w:r>
                </w:p>
              </w:tc>
              <w:tc>
                <w:tcPr>
                  <w:tcW w:w="1369" w:type="pct"/>
                  <w:vMerge w:val="continue"/>
                  <w:noWrap w:val="0"/>
                  <w:vAlign w:val="center"/>
                </w:tcPr>
                <w:p w14:paraId="5BBC3425">
                  <w:pPr>
                    <w:pStyle w:val="38"/>
                    <w:bidi w:val="0"/>
                    <w:rPr>
                      <w:rFonts w:hint="default"/>
                      <w:color w:val="auto"/>
                    </w:rPr>
                  </w:pPr>
                </w:p>
              </w:tc>
              <w:tc>
                <w:tcPr>
                  <w:tcW w:w="316" w:type="pct"/>
                  <w:vMerge w:val="continue"/>
                  <w:noWrap w:val="0"/>
                  <w:vAlign w:val="center"/>
                </w:tcPr>
                <w:p w14:paraId="037A8B99">
                  <w:pPr>
                    <w:pStyle w:val="38"/>
                    <w:bidi w:val="0"/>
                    <w:rPr>
                      <w:rFonts w:hint="default"/>
                      <w:color w:val="auto"/>
                    </w:rPr>
                  </w:pPr>
                </w:p>
              </w:tc>
            </w:tr>
          </w:tbl>
          <w:p w14:paraId="2E4D47C5">
            <w:pPr>
              <w:pStyle w:val="39"/>
              <w:bidi w:val="0"/>
              <w:rPr>
                <w:rFonts w:hint="default"/>
                <w:color w:val="auto"/>
              </w:rPr>
            </w:pPr>
            <w:r>
              <w:rPr>
                <w:rFonts w:hint="default"/>
                <w:color w:val="auto"/>
              </w:rPr>
              <w:t>表1-</w:t>
            </w:r>
            <w:r>
              <w:rPr>
                <w:rFonts w:hint="eastAsia"/>
                <w:color w:val="auto"/>
                <w:lang w:val="en-US" w:eastAsia="zh-CN"/>
              </w:rPr>
              <w:t>4</w:t>
            </w:r>
            <w:r>
              <w:rPr>
                <w:rFonts w:hint="default"/>
                <w:color w:val="auto"/>
              </w:rPr>
              <w:t xml:space="preserve">  本项目与长治市辛安泉域生态环境准入要求的符合性分析</w:t>
            </w:r>
          </w:p>
          <w:tbl>
            <w:tblPr>
              <w:tblStyle w:val="26"/>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69"/>
              <w:gridCol w:w="5273"/>
              <w:gridCol w:w="2040"/>
              <w:gridCol w:w="581"/>
            </w:tblGrid>
            <w:tr w14:paraId="485C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672B9738">
                  <w:pPr>
                    <w:pStyle w:val="38"/>
                    <w:bidi w:val="0"/>
                    <w:rPr>
                      <w:rFonts w:hint="default"/>
                      <w:color w:val="auto"/>
                    </w:rPr>
                  </w:pPr>
                  <w:r>
                    <w:rPr>
                      <w:rFonts w:hint="default"/>
                      <w:color w:val="auto"/>
                    </w:rPr>
                    <w:t>类别</w:t>
                  </w:r>
                </w:p>
              </w:tc>
              <w:tc>
                <w:tcPr>
                  <w:tcW w:w="3114" w:type="pct"/>
                  <w:noWrap w:val="0"/>
                  <w:vAlign w:val="center"/>
                </w:tcPr>
                <w:p w14:paraId="16C37772">
                  <w:pPr>
                    <w:pStyle w:val="38"/>
                    <w:bidi w:val="0"/>
                    <w:rPr>
                      <w:rFonts w:hint="default"/>
                      <w:color w:val="auto"/>
                    </w:rPr>
                  </w:pPr>
                  <w:r>
                    <w:rPr>
                      <w:rFonts w:hint="default"/>
                      <w:color w:val="auto"/>
                    </w:rPr>
                    <w:t>管控要求</w:t>
                  </w:r>
                </w:p>
              </w:tc>
              <w:tc>
                <w:tcPr>
                  <w:tcW w:w="1205" w:type="pct"/>
                  <w:noWrap w:val="0"/>
                  <w:vAlign w:val="center"/>
                </w:tcPr>
                <w:p w14:paraId="22A3E5E1">
                  <w:pPr>
                    <w:pStyle w:val="38"/>
                    <w:bidi w:val="0"/>
                    <w:rPr>
                      <w:rFonts w:hint="default"/>
                      <w:color w:val="auto"/>
                    </w:rPr>
                  </w:pPr>
                  <w:r>
                    <w:rPr>
                      <w:rFonts w:hint="default"/>
                      <w:color w:val="auto"/>
                    </w:rPr>
                    <w:t>项目情况</w:t>
                  </w:r>
                </w:p>
              </w:tc>
              <w:tc>
                <w:tcPr>
                  <w:tcW w:w="343" w:type="pct"/>
                  <w:noWrap w:val="0"/>
                  <w:vAlign w:val="center"/>
                </w:tcPr>
                <w:p w14:paraId="1B185AA8">
                  <w:pPr>
                    <w:pStyle w:val="38"/>
                    <w:bidi w:val="0"/>
                    <w:rPr>
                      <w:rFonts w:hint="default"/>
                      <w:color w:val="auto"/>
                    </w:rPr>
                  </w:pPr>
                  <w:r>
                    <w:rPr>
                      <w:rFonts w:hint="default"/>
                      <w:color w:val="auto"/>
                    </w:rPr>
                    <w:t>符合性</w:t>
                  </w:r>
                </w:p>
              </w:tc>
            </w:tr>
            <w:tr w14:paraId="3FE10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22A87C1F">
                  <w:pPr>
                    <w:pStyle w:val="38"/>
                    <w:bidi w:val="0"/>
                    <w:rPr>
                      <w:rFonts w:hint="default"/>
                      <w:color w:val="auto"/>
                    </w:rPr>
                  </w:pPr>
                  <w:r>
                    <w:rPr>
                      <w:rFonts w:hint="default"/>
                      <w:color w:val="auto"/>
                    </w:rPr>
                    <w:t>空间布局约束</w:t>
                  </w:r>
                </w:p>
              </w:tc>
              <w:tc>
                <w:tcPr>
                  <w:tcW w:w="3114" w:type="pct"/>
                  <w:noWrap w:val="0"/>
                  <w:vAlign w:val="center"/>
                </w:tcPr>
                <w:p w14:paraId="5DC85C43">
                  <w:pPr>
                    <w:pStyle w:val="38"/>
                    <w:bidi w:val="0"/>
                    <w:jc w:val="left"/>
                    <w:rPr>
                      <w:rFonts w:hint="default"/>
                      <w:color w:val="auto"/>
                    </w:rPr>
                  </w:pPr>
                  <w:r>
                    <w:rPr>
                      <w:rFonts w:hint="default"/>
                      <w:color w:val="auto"/>
                    </w:rPr>
                    <w:t>1.泉域的重点保护区内禁止在泉水出露带进行采煤、开矿、开山采石和兴建地下工程，新建、改建、扩建与供水设施和保护水源无关的建设项目；重点保护区以外的泉域范围内严格控制兴建耗水量大或对水资源有污染的建设项目。</w:t>
                  </w:r>
                </w:p>
                <w:p w14:paraId="2EFF51CE">
                  <w:pPr>
                    <w:pStyle w:val="38"/>
                    <w:bidi w:val="0"/>
                    <w:jc w:val="left"/>
                    <w:rPr>
                      <w:rFonts w:hint="default"/>
                      <w:color w:val="auto"/>
                    </w:rPr>
                  </w:pPr>
                  <w:r>
                    <w:rPr>
                      <w:rFonts w:hint="default"/>
                      <w:color w:val="auto"/>
                    </w:rPr>
                    <w:t>2.辛安泉饮用水水源地一级保护区内禁止新建、改建、扩建与供水设施、防洪设施和保护水源无关的建设项目。</w:t>
                  </w:r>
                </w:p>
                <w:p w14:paraId="3BECE52C">
                  <w:pPr>
                    <w:pStyle w:val="38"/>
                    <w:bidi w:val="0"/>
                    <w:jc w:val="left"/>
                    <w:rPr>
                      <w:rFonts w:hint="default"/>
                      <w:color w:val="auto"/>
                    </w:rPr>
                  </w:pPr>
                  <w:r>
                    <w:rPr>
                      <w:rFonts w:hint="default"/>
                      <w:color w:val="auto"/>
                    </w:rPr>
                    <w:t>3.辛安泉饮用水水源地二级保护区内禁止新建、改建、扩建炼焦、化工、炼油、冶炼、电镀、皮革、造纸、制浆、印刷、染料、放射性以及其他排放污染物的建设项目；禁止建设畜禽养殖场、养殖小区；禁止建设工业固体废物、粪便和易溶、有毒有害废弃物集中贮存、处置的设施、场所和生活垃圾填埋场、转运站。</w:t>
                  </w:r>
                </w:p>
                <w:p w14:paraId="2B6BA7CC">
                  <w:pPr>
                    <w:pStyle w:val="38"/>
                    <w:bidi w:val="0"/>
                    <w:jc w:val="left"/>
                    <w:rPr>
                      <w:rFonts w:hint="default"/>
                      <w:color w:val="auto"/>
                    </w:rPr>
                  </w:pPr>
                  <w:r>
                    <w:rPr>
                      <w:rFonts w:hint="default"/>
                      <w:color w:val="auto"/>
                    </w:rPr>
                    <w:t>4.辛安泉饮用水水源地准保护区范围内禁止新建、扩建对水体污染严重的建设项目</w:t>
                  </w:r>
                </w:p>
              </w:tc>
              <w:tc>
                <w:tcPr>
                  <w:tcW w:w="1205" w:type="pct"/>
                  <w:noWrap w:val="0"/>
                  <w:vAlign w:val="center"/>
                </w:tcPr>
                <w:p w14:paraId="7B0B83F7">
                  <w:pPr>
                    <w:pStyle w:val="38"/>
                    <w:bidi w:val="0"/>
                    <w:rPr>
                      <w:rFonts w:hint="default"/>
                      <w:color w:val="auto"/>
                    </w:rPr>
                  </w:pPr>
                  <w:r>
                    <w:rPr>
                      <w:rFonts w:hint="default"/>
                      <w:color w:val="auto"/>
                    </w:rPr>
                    <w:t>本项目不在泉域重点保护区范围内，不在辛安泉饮用水水源地</w:t>
                  </w:r>
                  <w:r>
                    <w:rPr>
                      <w:rFonts w:hint="default"/>
                      <w:color w:val="auto"/>
                      <w:lang w:val="en-US" w:eastAsia="zh-CN"/>
                    </w:rPr>
                    <w:t>一级、二级保护区和准保护区范围内</w:t>
                  </w:r>
                  <w:r>
                    <w:rPr>
                      <w:rFonts w:hint="default"/>
                      <w:color w:val="auto"/>
                    </w:rPr>
                    <w:t>。</w:t>
                  </w:r>
                </w:p>
              </w:tc>
              <w:tc>
                <w:tcPr>
                  <w:tcW w:w="343" w:type="pct"/>
                  <w:noWrap w:val="0"/>
                  <w:vAlign w:val="center"/>
                </w:tcPr>
                <w:p w14:paraId="4DC483FE">
                  <w:pPr>
                    <w:pStyle w:val="38"/>
                    <w:bidi w:val="0"/>
                    <w:rPr>
                      <w:rFonts w:hint="default"/>
                      <w:color w:val="auto"/>
                    </w:rPr>
                  </w:pPr>
                  <w:r>
                    <w:rPr>
                      <w:rFonts w:hint="default"/>
                      <w:color w:val="auto"/>
                    </w:rPr>
                    <w:t>符合</w:t>
                  </w:r>
                </w:p>
              </w:tc>
            </w:tr>
            <w:tr w14:paraId="263D6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00EDBA9D">
                  <w:pPr>
                    <w:pStyle w:val="38"/>
                    <w:bidi w:val="0"/>
                    <w:rPr>
                      <w:rFonts w:hint="default"/>
                      <w:color w:val="auto"/>
                    </w:rPr>
                  </w:pPr>
                  <w:r>
                    <w:rPr>
                      <w:rFonts w:hint="default"/>
                      <w:color w:val="auto"/>
                    </w:rPr>
                    <w:t>污染物排放管控</w:t>
                  </w:r>
                </w:p>
              </w:tc>
              <w:tc>
                <w:tcPr>
                  <w:tcW w:w="3114" w:type="pct"/>
                  <w:noWrap w:val="0"/>
                  <w:vAlign w:val="center"/>
                </w:tcPr>
                <w:p w14:paraId="33DFD012">
                  <w:pPr>
                    <w:pStyle w:val="38"/>
                    <w:bidi w:val="0"/>
                    <w:jc w:val="left"/>
                    <w:rPr>
                      <w:rFonts w:hint="default"/>
                      <w:color w:val="auto"/>
                    </w:rPr>
                  </w:pPr>
                  <w:r>
                    <w:rPr>
                      <w:rFonts w:hint="default"/>
                      <w:color w:val="auto"/>
                    </w:rPr>
                    <w:t>1.泉域的重点保护区内禁止将已污染含水层与未污染含水层的地下水混合开采，禁止倾倒、排放工业废渣和城市生活垃圾、污水及其他废弃物；重点保护区以外的泉域范围内不得利用渗坑、渗井、溶洞、废弃钻孔等排放工业废水、城市生活污水、倾倒污物、废渣和城市生活垃圾。</w:t>
                  </w:r>
                </w:p>
                <w:p w14:paraId="2FC761B4">
                  <w:pPr>
                    <w:pStyle w:val="38"/>
                    <w:bidi w:val="0"/>
                    <w:jc w:val="left"/>
                    <w:rPr>
                      <w:rFonts w:hint="default"/>
                      <w:color w:val="auto"/>
                    </w:rPr>
                  </w:pPr>
                  <w:r>
                    <w:rPr>
                      <w:rFonts w:hint="default"/>
                      <w:color w:val="auto"/>
                    </w:rPr>
                    <w:t>2.辛安泉饮用水水源地一级保护区内禁止倾倒、堆放工业废渣、废液、垃圾、粪便、油类和其他有害废弃物；禁止从事网箱养殖、旅游、游泳、垂钓、水上训练或者其他可能污染饮用水水体的活动。</w:t>
                  </w:r>
                </w:p>
                <w:p w14:paraId="56358F9D">
                  <w:pPr>
                    <w:pStyle w:val="38"/>
                    <w:bidi w:val="0"/>
                    <w:jc w:val="left"/>
                    <w:rPr>
                      <w:rFonts w:hint="default"/>
                      <w:color w:val="auto"/>
                    </w:rPr>
                  </w:pPr>
                  <w:r>
                    <w:rPr>
                      <w:rFonts w:hint="default"/>
                      <w:color w:val="auto"/>
                    </w:rPr>
                    <w:t>3.辛安泉饮用水水源地二级保护区内禁止使用农药，丢弃农药、农药包装物或者清洗施药器械；禁止利用未经净化的污水灌溉农田。</w:t>
                  </w:r>
                </w:p>
                <w:p w14:paraId="21F413E2">
                  <w:pPr>
                    <w:pStyle w:val="38"/>
                    <w:bidi w:val="0"/>
                    <w:jc w:val="left"/>
                    <w:rPr>
                      <w:rFonts w:hint="default"/>
                      <w:color w:val="auto"/>
                    </w:rPr>
                  </w:pPr>
                  <w:r>
                    <w:rPr>
                      <w:rFonts w:hint="default"/>
                      <w:color w:val="auto"/>
                    </w:rPr>
                    <w:t>4.辛安泉饮用水水源地准保护区范围内禁止直接或者间接向水域排放不符合国家以及地方规定排放标准的废水；禁止使用不符合《农田灌溉水质标准》的污水灌溉农田；禁止利用渗井、废弃矿井、废弃井孔等排放工业废水、生活污水和矿坑水。</w:t>
                  </w:r>
                </w:p>
              </w:tc>
              <w:tc>
                <w:tcPr>
                  <w:tcW w:w="1205" w:type="pct"/>
                  <w:noWrap w:val="0"/>
                  <w:vAlign w:val="center"/>
                </w:tcPr>
                <w:p w14:paraId="7D849070">
                  <w:pPr>
                    <w:pStyle w:val="38"/>
                    <w:bidi w:val="0"/>
                    <w:rPr>
                      <w:rFonts w:hint="eastAsia"/>
                      <w:color w:val="auto"/>
                      <w:lang w:eastAsia="zh-CN"/>
                    </w:rPr>
                  </w:pPr>
                  <w:r>
                    <w:rPr>
                      <w:rFonts w:hint="default"/>
                      <w:color w:val="auto"/>
                    </w:rPr>
                    <w:t>本项目不在泉域重点保护区范围内，不在辛安泉饮用水水源地</w:t>
                  </w:r>
                  <w:r>
                    <w:rPr>
                      <w:rFonts w:hint="default"/>
                      <w:color w:val="auto"/>
                      <w:lang w:val="en-US" w:eastAsia="zh-CN"/>
                    </w:rPr>
                    <w:t>一级、</w:t>
                  </w:r>
                  <w:r>
                    <w:rPr>
                      <w:rFonts w:hint="default"/>
                      <w:color w:val="auto"/>
                    </w:rPr>
                    <w:t>二级保护区和准保护区范围内</w:t>
                  </w:r>
                  <w:r>
                    <w:rPr>
                      <w:rFonts w:hint="eastAsia"/>
                      <w:color w:val="auto"/>
                      <w:lang w:eastAsia="zh-CN"/>
                    </w:rPr>
                    <w:t>。</w:t>
                  </w:r>
                </w:p>
              </w:tc>
              <w:tc>
                <w:tcPr>
                  <w:tcW w:w="343" w:type="pct"/>
                  <w:noWrap w:val="0"/>
                  <w:vAlign w:val="center"/>
                </w:tcPr>
                <w:p w14:paraId="598E6A1A">
                  <w:pPr>
                    <w:pStyle w:val="38"/>
                    <w:bidi w:val="0"/>
                    <w:rPr>
                      <w:rFonts w:hint="default"/>
                      <w:color w:val="auto"/>
                    </w:rPr>
                  </w:pPr>
                  <w:r>
                    <w:rPr>
                      <w:rFonts w:hint="default"/>
                      <w:color w:val="auto"/>
                    </w:rPr>
                    <w:t>符合</w:t>
                  </w:r>
                </w:p>
              </w:tc>
            </w:tr>
            <w:tr w14:paraId="5ACF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38670A91">
                  <w:pPr>
                    <w:pStyle w:val="38"/>
                    <w:bidi w:val="0"/>
                    <w:rPr>
                      <w:rFonts w:hint="default"/>
                      <w:color w:val="auto"/>
                    </w:rPr>
                  </w:pPr>
                  <w:r>
                    <w:rPr>
                      <w:rFonts w:hint="default"/>
                      <w:color w:val="auto"/>
                    </w:rPr>
                    <w:t>环境风险防控</w:t>
                  </w:r>
                </w:p>
              </w:tc>
              <w:tc>
                <w:tcPr>
                  <w:tcW w:w="3114" w:type="pct"/>
                  <w:noWrap w:val="0"/>
                  <w:vAlign w:val="center"/>
                </w:tcPr>
                <w:p w14:paraId="5EAD1E29">
                  <w:pPr>
                    <w:pStyle w:val="38"/>
                    <w:bidi w:val="0"/>
                    <w:rPr>
                      <w:rFonts w:hint="default"/>
                      <w:color w:val="auto"/>
                    </w:rPr>
                  </w:pPr>
                  <w:r>
                    <w:rPr>
                      <w:rFonts w:hint="default"/>
                      <w:color w:val="auto"/>
                    </w:rPr>
                    <w:t>泉域范围内，石化生产、</w:t>
                  </w:r>
                  <w:r>
                    <w:rPr>
                      <w:rFonts w:hint="eastAsia"/>
                      <w:color w:val="auto"/>
                      <w:lang w:eastAsia="zh-CN"/>
                    </w:rPr>
                    <w:t>贮存</w:t>
                  </w:r>
                  <w:r>
                    <w:rPr>
                      <w:rFonts w:hint="default"/>
                      <w:color w:val="auto"/>
                    </w:rPr>
                    <w:t>、销售企业以及工业园区、矿山开采区、矿山渣场、垃圾填埋场以及危险废物堆放场等的运营、管理单位应当进行必要的防渗处理。报废矿井。钻井以及取水井应该实施封井回填。</w:t>
                  </w:r>
                </w:p>
              </w:tc>
              <w:tc>
                <w:tcPr>
                  <w:tcW w:w="1205" w:type="pct"/>
                  <w:noWrap w:val="0"/>
                  <w:vAlign w:val="center"/>
                </w:tcPr>
                <w:p w14:paraId="5527B397">
                  <w:pPr>
                    <w:pStyle w:val="38"/>
                    <w:bidi w:val="0"/>
                    <w:rPr>
                      <w:rFonts w:hint="default"/>
                      <w:color w:val="auto"/>
                      <w:lang w:eastAsia="zh-CN"/>
                    </w:rPr>
                  </w:pPr>
                  <w:r>
                    <w:rPr>
                      <w:rFonts w:hint="default"/>
                      <w:color w:val="auto"/>
                      <w:lang w:eastAsia="zh-CN"/>
                    </w:rPr>
                    <w:t>本项目</w:t>
                  </w:r>
                  <w:r>
                    <w:rPr>
                      <w:rFonts w:hint="eastAsia"/>
                      <w:color w:val="auto"/>
                      <w:lang w:val="en-US" w:eastAsia="zh-CN"/>
                    </w:rPr>
                    <w:t>危险废物利用现有危废贮存设施，已经过防渗处理，</w:t>
                  </w:r>
                  <w:r>
                    <w:rPr>
                      <w:rFonts w:hint="default"/>
                      <w:color w:val="auto"/>
                      <w:lang w:eastAsia="zh-CN"/>
                    </w:rPr>
                    <w:t>防渗性能满足《危险废物贮存污染控制标准》（GB 18597-2023）要求，不会对地下水造成影响。</w:t>
                  </w:r>
                </w:p>
              </w:tc>
              <w:tc>
                <w:tcPr>
                  <w:tcW w:w="343" w:type="pct"/>
                  <w:noWrap w:val="0"/>
                  <w:vAlign w:val="center"/>
                </w:tcPr>
                <w:p w14:paraId="756EF120">
                  <w:pPr>
                    <w:pStyle w:val="38"/>
                    <w:bidi w:val="0"/>
                    <w:rPr>
                      <w:rFonts w:hint="default"/>
                      <w:color w:val="auto"/>
                    </w:rPr>
                  </w:pPr>
                  <w:r>
                    <w:rPr>
                      <w:rFonts w:hint="default"/>
                      <w:color w:val="auto"/>
                    </w:rPr>
                    <w:t>符合</w:t>
                  </w:r>
                </w:p>
              </w:tc>
            </w:tr>
            <w:tr w14:paraId="4B019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4701C090">
                  <w:pPr>
                    <w:pStyle w:val="38"/>
                    <w:bidi w:val="0"/>
                    <w:rPr>
                      <w:rFonts w:hint="default"/>
                      <w:color w:val="auto"/>
                    </w:rPr>
                  </w:pPr>
                  <w:r>
                    <w:rPr>
                      <w:rFonts w:hint="default"/>
                      <w:color w:val="auto"/>
                    </w:rPr>
                    <w:t>资源利用效率</w:t>
                  </w:r>
                </w:p>
              </w:tc>
              <w:tc>
                <w:tcPr>
                  <w:tcW w:w="3114" w:type="pct"/>
                  <w:noWrap w:val="0"/>
                  <w:vAlign w:val="center"/>
                </w:tcPr>
                <w:p w14:paraId="3A68DB96">
                  <w:pPr>
                    <w:pStyle w:val="38"/>
                    <w:bidi w:val="0"/>
                    <w:jc w:val="left"/>
                    <w:rPr>
                      <w:rFonts w:hint="default"/>
                      <w:color w:val="auto"/>
                    </w:rPr>
                  </w:pPr>
                  <w:r>
                    <w:rPr>
                      <w:rFonts w:hint="default"/>
                      <w:color w:val="auto"/>
                    </w:rPr>
                    <w:t>1.泉域的重点保护区内禁止擅自打井、挖泉、截流、引水；重点保护区以外的泉域范围内应控制岩溶地下水开采，合理开发孔隙裂隙地下水。</w:t>
                  </w:r>
                </w:p>
                <w:p w14:paraId="44D463AF">
                  <w:pPr>
                    <w:pStyle w:val="38"/>
                    <w:bidi w:val="0"/>
                    <w:jc w:val="left"/>
                    <w:rPr>
                      <w:rFonts w:hint="default"/>
                      <w:color w:val="auto"/>
                    </w:rPr>
                  </w:pPr>
                  <w:r>
                    <w:rPr>
                      <w:rFonts w:hint="default"/>
                      <w:color w:val="auto"/>
                    </w:rPr>
                    <w:t>2.泉域范围内，任何单位或者个人取用岩溶地下水，应当依法办理取水许可手续，严禁未经批准擅自取用辛安泉岩溶地下水的单位或者个人，应当依照取水许可规定的条件取水，不得超出核定的取水量，不得转供水。未经批准不得擅自改变取水用途，确需改变的，需经原批准机关审查同意；严格控制辛安泉岩溶地下水开采，实行区域限制许可制度，制定各县（区）岩溶水开采控制指标。对岩溶水取水量已达到或者超过控制指标的县（区），暂停新增岩溶水取水许可；对岩溶水取水量接近控制指标的县（区），限制新增岩</w:t>
                  </w:r>
                  <w:r>
                    <w:rPr>
                      <w:rFonts w:hint="eastAsia"/>
                      <w:color w:val="auto"/>
                      <w:lang w:eastAsia="zh-CN"/>
                    </w:rPr>
                    <w:t>溶水</w:t>
                  </w:r>
                  <w:r>
                    <w:rPr>
                      <w:rFonts w:hint="default"/>
                      <w:color w:val="auto"/>
                    </w:rPr>
                    <w:t>取水许可。</w:t>
                  </w:r>
                </w:p>
              </w:tc>
              <w:tc>
                <w:tcPr>
                  <w:tcW w:w="1205" w:type="pct"/>
                  <w:noWrap w:val="0"/>
                  <w:vAlign w:val="center"/>
                </w:tcPr>
                <w:p w14:paraId="054D1AEA">
                  <w:pPr>
                    <w:pStyle w:val="38"/>
                    <w:bidi w:val="0"/>
                    <w:rPr>
                      <w:rFonts w:hint="default"/>
                      <w:color w:val="auto"/>
                    </w:rPr>
                  </w:pPr>
                  <w:r>
                    <w:rPr>
                      <w:rFonts w:hint="default"/>
                      <w:color w:val="auto"/>
                    </w:rPr>
                    <w:t>本项目不在泉域重点保护区范围内，不在辛安泉饮用水水源地</w:t>
                  </w:r>
                  <w:r>
                    <w:rPr>
                      <w:rFonts w:hint="default"/>
                      <w:color w:val="auto"/>
                      <w:lang w:val="en-US" w:eastAsia="zh-CN"/>
                    </w:rPr>
                    <w:t>一级、</w:t>
                  </w:r>
                  <w:r>
                    <w:rPr>
                      <w:rFonts w:hint="default"/>
                      <w:color w:val="auto"/>
                    </w:rPr>
                    <w:t>二级保护区和准保护区范围内。本项目不涉及取用岩溶地下水。</w:t>
                  </w:r>
                </w:p>
              </w:tc>
              <w:tc>
                <w:tcPr>
                  <w:tcW w:w="343" w:type="pct"/>
                  <w:noWrap w:val="0"/>
                  <w:vAlign w:val="center"/>
                </w:tcPr>
                <w:p w14:paraId="6003DF63">
                  <w:pPr>
                    <w:pStyle w:val="38"/>
                    <w:bidi w:val="0"/>
                    <w:rPr>
                      <w:rFonts w:hint="default"/>
                      <w:color w:val="auto"/>
                    </w:rPr>
                  </w:pPr>
                  <w:r>
                    <w:rPr>
                      <w:rFonts w:hint="default"/>
                      <w:color w:val="auto"/>
                    </w:rPr>
                    <w:t>符合</w:t>
                  </w:r>
                </w:p>
              </w:tc>
            </w:tr>
          </w:tbl>
          <w:p w14:paraId="43B85AD7">
            <w:pPr>
              <w:pStyle w:val="39"/>
              <w:bidi w:val="0"/>
              <w:rPr>
                <w:rFonts w:hint="default"/>
                <w:color w:val="auto"/>
              </w:rPr>
            </w:pPr>
            <w:r>
              <w:rPr>
                <w:rFonts w:hint="default"/>
                <w:color w:val="auto"/>
              </w:rPr>
              <w:t>表1-</w:t>
            </w:r>
            <w:r>
              <w:rPr>
                <w:rFonts w:hint="eastAsia"/>
                <w:color w:val="auto"/>
                <w:lang w:val="en-US" w:eastAsia="zh-CN"/>
              </w:rPr>
              <w:t>5</w:t>
            </w:r>
            <w:r>
              <w:rPr>
                <w:rFonts w:hint="default"/>
                <w:color w:val="auto"/>
              </w:rPr>
              <w:t xml:space="preserve">  本项目与长治市</w:t>
            </w:r>
            <w:r>
              <w:rPr>
                <w:rFonts w:hint="eastAsia"/>
                <w:color w:val="auto"/>
                <w:lang w:val="en-US" w:eastAsia="zh-CN"/>
              </w:rPr>
              <w:t>开发区（工业园区）</w:t>
            </w:r>
            <w:r>
              <w:rPr>
                <w:rFonts w:hint="default"/>
                <w:color w:val="auto"/>
              </w:rPr>
              <w:t>生态环境准入要求的符合性分析</w:t>
            </w:r>
          </w:p>
          <w:tbl>
            <w:tblPr>
              <w:tblStyle w:val="26"/>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69"/>
              <w:gridCol w:w="5273"/>
              <w:gridCol w:w="2040"/>
              <w:gridCol w:w="581"/>
            </w:tblGrid>
            <w:tr w14:paraId="059BB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64233053">
                  <w:pPr>
                    <w:pStyle w:val="38"/>
                    <w:bidi w:val="0"/>
                    <w:rPr>
                      <w:rFonts w:hint="default"/>
                      <w:color w:val="auto"/>
                    </w:rPr>
                  </w:pPr>
                  <w:r>
                    <w:rPr>
                      <w:rFonts w:hint="default"/>
                      <w:color w:val="auto"/>
                    </w:rPr>
                    <w:t>类别</w:t>
                  </w:r>
                </w:p>
              </w:tc>
              <w:tc>
                <w:tcPr>
                  <w:tcW w:w="3114" w:type="pct"/>
                  <w:noWrap w:val="0"/>
                  <w:vAlign w:val="center"/>
                </w:tcPr>
                <w:p w14:paraId="15D64851">
                  <w:pPr>
                    <w:pStyle w:val="38"/>
                    <w:bidi w:val="0"/>
                    <w:rPr>
                      <w:rFonts w:hint="default"/>
                      <w:color w:val="auto"/>
                    </w:rPr>
                  </w:pPr>
                  <w:r>
                    <w:rPr>
                      <w:rFonts w:hint="default"/>
                      <w:color w:val="auto"/>
                    </w:rPr>
                    <w:t>管控要求</w:t>
                  </w:r>
                </w:p>
              </w:tc>
              <w:tc>
                <w:tcPr>
                  <w:tcW w:w="1205" w:type="pct"/>
                  <w:noWrap w:val="0"/>
                  <w:vAlign w:val="center"/>
                </w:tcPr>
                <w:p w14:paraId="736C5F71">
                  <w:pPr>
                    <w:pStyle w:val="38"/>
                    <w:bidi w:val="0"/>
                    <w:rPr>
                      <w:rFonts w:hint="default"/>
                      <w:color w:val="auto"/>
                    </w:rPr>
                  </w:pPr>
                  <w:r>
                    <w:rPr>
                      <w:rFonts w:hint="default"/>
                      <w:color w:val="auto"/>
                    </w:rPr>
                    <w:t>项目情况</w:t>
                  </w:r>
                </w:p>
              </w:tc>
              <w:tc>
                <w:tcPr>
                  <w:tcW w:w="343" w:type="pct"/>
                  <w:noWrap w:val="0"/>
                  <w:vAlign w:val="center"/>
                </w:tcPr>
                <w:p w14:paraId="5AB28A48">
                  <w:pPr>
                    <w:pStyle w:val="38"/>
                    <w:bidi w:val="0"/>
                    <w:rPr>
                      <w:rFonts w:hint="default"/>
                      <w:color w:val="auto"/>
                    </w:rPr>
                  </w:pPr>
                  <w:r>
                    <w:rPr>
                      <w:rFonts w:hint="default"/>
                      <w:color w:val="auto"/>
                    </w:rPr>
                    <w:t>符合性</w:t>
                  </w:r>
                </w:p>
              </w:tc>
            </w:tr>
            <w:tr w14:paraId="71A84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661E4746">
                  <w:pPr>
                    <w:pStyle w:val="38"/>
                    <w:bidi w:val="0"/>
                    <w:rPr>
                      <w:rFonts w:hint="default"/>
                      <w:color w:val="auto"/>
                    </w:rPr>
                  </w:pPr>
                  <w:r>
                    <w:rPr>
                      <w:rFonts w:hint="default"/>
                      <w:color w:val="auto"/>
                    </w:rPr>
                    <w:t>空间布局约束</w:t>
                  </w:r>
                </w:p>
              </w:tc>
              <w:tc>
                <w:tcPr>
                  <w:tcW w:w="3114" w:type="pct"/>
                  <w:noWrap w:val="0"/>
                  <w:vAlign w:val="center"/>
                </w:tcPr>
                <w:p w14:paraId="6237956A">
                  <w:pPr>
                    <w:pStyle w:val="38"/>
                    <w:bidi w:val="0"/>
                    <w:jc w:val="left"/>
                    <w:rPr>
                      <w:rFonts w:hint="default"/>
                      <w:color w:val="auto"/>
                    </w:rPr>
                  </w:pPr>
                  <w:r>
                    <w:rPr>
                      <w:rFonts w:hint="default"/>
                      <w:color w:val="auto"/>
                    </w:rPr>
                    <w:t>1.根据开发区(工业园区)的功能定位，建立分区差别化的产业准入条件，优化完善区域产业布局，合理规划布局工业项目</w:t>
                  </w:r>
                </w:p>
                <w:p w14:paraId="69FF2AEA">
                  <w:pPr>
                    <w:pStyle w:val="38"/>
                    <w:bidi w:val="0"/>
                    <w:jc w:val="left"/>
                    <w:rPr>
                      <w:rFonts w:hint="default"/>
                      <w:color w:val="auto"/>
                    </w:rPr>
                  </w:pPr>
                  <w:r>
                    <w:rPr>
                      <w:rFonts w:hint="default"/>
                      <w:color w:val="auto"/>
                    </w:rPr>
                    <w:t>2.严格落实规划环评及其审查意见的要求。</w:t>
                  </w:r>
                </w:p>
                <w:p w14:paraId="78DCC4C6">
                  <w:pPr>
                    <w:pStyle w:val="38"/>
                    <w:bidi w:val="0"/>
                    <w:jc w:val="left"/>
                    <w:rPr>
                      <w:rFonts w:hint="default"/>
                      <w:color w:val="auto"/>
                    </w:rPr>
                  </w:pPr>
                  <w:r>
                    <w:rPr>
                      <w:rFonts w:hint="default"/>
                      <w:color w:val="auto"/>
                    </w:rPr>
                    <w:t>3.钢铁、焦化、水泥、平板玻璃、化工等重污染行业项目原则上布局在园区。</w:t>
                  </w:r>
                </w:p>
                <w:p w14:paraId="60515182">
                  <w:pPr>
                    <w:pStyle w:val="38"/>
                    <w:bidi w:val="0"/>
                    <w:jc w:val="left"/>
                    <w:rPr>
                      <w:rFonts w:hint="default"/>
                      <w:color w:val="auto"/>
                    </w:rPr>
                  </w:pPr>
                  <w:r>
                    <w:rPr>
                      <w:rFonts w:hint="default"/>
                      <w:color w:val="auto"/>
                    </w:rPr>
                    <w:t>4.新建涉工业炉窑的建设项目，原则上要入园区，配套建设高效</w:t>
                  </w:r>
                  <w:r>
                    <w:rPr>
                      <w:rFonts w:hint="eastAsia"/>
                      <w:color w:val="auto"/>
                      <w:lang w:eastAsia="zh-CN"/>
                    </w:rPr>
                    <w:t>环境治理</w:t>
                  </w:r>
                  <w:r>
                    <w:rPr>
                      <w:rFonts w:hint="default"/>
                      <w:color w:val="auto"/>
                    </w:rPr>
                    <w:t>设施。</w:t>
                  </w:r>
                </w:p>
              </w:tc>
              <w:tc>
                <w:tcPr>
                  <w:tcW w:w="1205" w:type="pct"/>
                  <w:noWrap w:val="0"/>
                  <w:vAlign w:val="center"/>
                </w:tcPr>
                <w:p w14:paraId="1F1B4666">
                  <w:pPr>
                    <w:pStyle w:val="38"/>
                    <w:bidi w:val="0"/>
                    <w:rPr>
                      <w:rFonts w:hint="eastAsia"/>
                      <w:color w:val="auto"/>
                      <w:lang w:val="en-US" w:eastAsia="zh-CN"/>
                    </w:rPr>
                  </w:pPr>
                  <w:r>
                    <w:rPr>
                      <w:rFonts w:hint="eastAsia"/>
                      <w:color w:val="auto"/>
                      <w:lang w:val="en-US" w:eastAsia="zh-CN"/>
                    </w:rPr>
                    <w:t>1.</w:t>
                  </w:r>
                  <w:r>
                    <w:rPr>
                      <w:rFonts w:hint="default" w:eastAsia="宋体"/>
                      <w:color w:val="auto"/>
                      <w:lang w:val="en-US" w:eastAsia="zh-CN"/>
                    </w:rPr>
                    <w:t>本项目建设于太重榆液长治液压有限公司内，位于园区规划中以太重液压为核心的机械制造生产片区，项目主要对机油泵泵体进行浸渗处理，该过程属于机械制造的一个环节</w:t>
                  </w:r>
                  <w:r>
                    <w:rPr>
                      <w:rFonts w:hint="eastAsia"/>
                      <w:color w:val="auto"/>
                      <w:lang w:val="en-US" w:eastAsia="zh-CN"/>
                    </w:rPr>
                    <w:t>，符合园区产业定位。</w:t>
                  </w:r>
                </w:p>
                <w:p w14:paraId="761D8CD8">
                  <w:pPr>
                    <w:pStyle w:val="38"/>
                    <w:bidi w:val="0"/>
                    <w:rPr>
                      <w:rFonts w:hint="eastAsia"/>
                      <w:color w:val="auto"/>
                      <w:lang w:val="en-US" w:eastAsia="zh-CN"/>
                    </w:rPr>
                  </w:pPr>
                  <w:r>
                    <w:rPr>
                      <w:rFonts w:hint="eastAsia"/>
                      <w:color w:val="auto"/>
                      <w:lang w:val="en-US" w:eastAsia="zh-CN"/>
                    </w:rPr>
                    <w:t>2.经分析，项目建设符合园区规划环评及审查意见的要求。</w:t>
                  </w:r>
                </w:p>
                <w:p w14:paraId="1EC58965">
                  <w:pPr>
                    <w:pStyle w:val="38"/>
                    <w:bidi w:val="0"/>
                    <w:rPr>
                      <w:rFonts w:hint="eastAsia"/>
                      <w:color w:val="auto"/>
                      <w:lang w:val="en-US" w:eastAsia="zh-CN"/>
                    </w:rPr>
                  </w:pPr>
                  <w:r>
                    <w:rPr>
                      <w:rFonts w:hint="eastAsia"/>
                      <w:color w:val="auto"/>
                      <w:lang w:val="en-US" w:eastAsia="zh-CN"/>
                    </w:rPr>
                    <w:t>3.本项目不属于钢铁等重污染行业。</w:t>
                  </w:r>
                </w:p>
                <w:p w14:paraId="64D1FAB7">
                  <w:pPr>
                    <w:pStyle w:val="38"/>
                    <w:bidi w:val="0"/>
                    <w:rPr>
                      <w:rFonts w:hint="default" w:eastAsia="宋体"/>
                      <w:color w:val="auto"/>
                      <w:lang w:val="en-US" w:eastAsia="zh-CN"/>
                    </w:rPr>
                  </w:pPr>
                  <w:r>
                    <w:rPr>
                      <w:rFonts w:hint="eastAsia"/>
                      <w:color w:val="auto"/>
                      <w:lang w:val="en-US" w:eastAsia="zh-CN"/>
                    </w:rPr>
                    <w:t>4.本项目不新建工业炉窑。</w:t>
                  </w:r>
                </w:p>
              </w:tc>
              <w:tc>
                <w:tcPr>
                  <w:tcW w:w="343" w:type="pct"/>
                  <w:noWrap w:val="0"/>
                  <w:vAlign w:val="center"/>
                </w:tcPr>
                <w:p w14:paraId="2F5B5421">
                  <w:pPr>
                    <w:pStyle w:val="38"/>
                    <w:bidi w:val="0"/>
                    <w:rPr>
                      <w:rFonts w:hint="default"/>
                      <w:color w:val="auto"/>
                    </w:rPr>
                  </w:pPr>
                  <w:r>
                    <w:rPr>
                      <w:rFonts w:hint="default"/>
                      <w:color w:val="auto"/>
                    </w:rPr>
                    <w:t>符合</w:t>
                  </w:r>
                </w:p>
              </w:tc>
            </w:tr>
            <w:tr w14:paraId="724DB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3CEE4E6E">
                  <w:pPr>
                    <w:pStyle w:val="38"/>
                    <w:bidi w:val="0"/>
                    <w:rPr>
                      <w:rFonts w:hint="default" w:eastAsia="宋体"/>
                      <w:color w:val="auto"/>
                      <w:lang w:val="en-US" w:eastAsia="zh-CN"/>
                    </w:rPr>
                  </w:pPr>
                  <w:r>
                    <w:rPr>
                      <w:rFonts w:hint="eastAsia"/>
                      <w:color w:val="auto"/>
                      <w:lang w:val="en-US" w:eastAsia="zh-CN"/>
                    </w:rPr>
                    <w:t>污染物排放管控</w:t>
                  </w:r>
                </w:p>
              </w:tc>
              <w:tc>
                <w:tcPr>
                  <w:tcW w:w="3114" w:type="pct"/>
                  <w:noWrap w:val="0"/>
                  <w:vAlign w:val="center"/>
                </w:tcPr>
                <w:p w14:paraId="236163D6">
                  <w:pPr>
                    <w:pStyle w:val="38"/>
                    <w:numPr>
                      <w:ilvl w:val="0"/>
                      <w:numId w:val="0"/>
                    </w:numPr>
                    <w:bidi w:val="0"/>
                    <w:ind w:leftChars="0" w:right="0" w:rightChars="0"/>
                    <w:jc w:val="left"/>
                    <w:rPr>
                      <w:rFonts w:hint="default"/>
                      <w:color w:val="auto"/>
                    </w:rPr>
                  </w:pPr>
                  <w:r>
                    <w:rPr>
                      <w:rFonts w:hint="eastAsia"/>
                      <w:color w:val="auto"/>
                      <w:lang w:val="en-US" w:eastAsia="zh-CN"/>
                    </w:rPr>
                    <w:t>1.</w:t>
                  </w:r>
                  <w:r>
                    <w:rPr>
                      <w:rFonts w:hint="default"/>
                      <w:color w:val="auto"/>
                    </w:rPr>
                    <w:t>污染物排放总量严格落实“十四五”相关目标指标。</w:t>
                  </w:r>
                </w:p>
                <w:p w14:paraId="59C67DDE">
                  <w:pPr>
                    <w:pStyle w:val="38"/>
                    <w:numPr>
                      <w:ilvl w:val="0"/>
                      <w:numId w:val="0"/>
                    </w:numPr>
                    <w:bidi w:val="0"/>
                    <w:ind w:leftChars="0" w:right="0" w:rightChars="0"/>
                    <w:jc w:val="left"/>
                    <w:rPr>
                      <w:rFonts w:hint="default"/>
                      <w:color w:val="auto"/>
                    </w:rPr>
                  </w:pPr>
                  <w:r>
                    <w:rPr>
                      <w:rFonts w:hint="default"/>
                      <w:color w:val="auto"/>
                    </w:rPr>
                    <w:t>2.严格实施污染物总量控制制度。加快落实污水处理厂建设及提升改造项目。加强土壤和地下水污染防治与修复。3.加强开发区(工业园区)能源替代利用与资源共享，积极推广集中供汽供热或建设清洁低碳能源中心等，替代工业炉窑燃料用煤</w:t>
                  </w:r>
                  <w:r>
                    <w:rPr>
                      <w:rFonts w:hint="eastAsia"/>
                      <w:color w:val="auto"/>
                      <w:lang w:eastAsia="zh-CN"/>
                    </w:rPr>
                    <w:t>；</w:t>
                  </w:r>
                  <w:r>
                    <w:rPr>
                      <w:rFonts w:hint="default"/>
                      <w:color w:val="auto"/>
                    </w:rPr>
                    <w:t>充分利用园区内工厂余热、焦炉煤气等清洁低碳能源，加强分质与梯级利用，提高能源利用效率，促进形成清洁低碳高效产业链。</w:t>
                  </w:r>
                </w:p>
              </w:tc>
              <w:tc>
                <w:tcPr>
                  <w:tcW w:w="1205" w:type="pct"/>
                  <w:noWrap w:val="0"/>
                  <w:vAlign w:val="center"/>
                </w:tcPr>
                <w:p w14:paraId="530A6CAE">
                  <w:pPr>
                    <w:pStyle w:val="38"/>
                    <w:bidi w:val="0"/>
                    <w:rPr>
                      <w:rFonts w:hint="default" w:eastAsia="宋体"/>
                      <w:color w:val="auto"/>
                      <w:lang w:val="en-US" w:eastAsia="zh-CN"/>
                    </w:rPr>
                  </w:pPr>
                  <w:r>
                    <w:rPr>
                      <w:rFonts w:hint="eastAsia"/>
                      <w:color w:val="auto"/>
                      <w:lang w:val="en-US" w:eastAsia="zh-CN"/>
                    </w:rPr>
                    <w:t>本项目生产过程中废气产生量极少，无组织排放；废水经处理后排入屯留县城区污水处理厂，依托该污水处理厂总量指标；项目建于太重榆液长治液压有限公司现有厂房内，生产不使用煤炭</w:t>
                  </w:r>
                </w:p>
              </w:tc>
              <w:tc>
                <w:tcPr>
                  <w:tcW w:w="343" w:type="pct"/>
                  <w:noWrap w:val="0"/>
                  <w:vAlign w:val="center"/>
                </w:tcPr>
                <w:p w14:paraId="7D9D13F0">
                  <w:pPr>
                    <w:pStyle w:val="38"/>
                    <w:bidi w:val="0"/>
                    <w:rPr>
                      <w:rFonts w:hint="eastAsia" w:eastAsia="宋体"/>
                      <w:color w:val="auto"/>
                      <w:lang w:val="en-US" w:eastAsia="zh-CN"/>
                    </w:rPr>
                  </w:pPr>
                  <w:r>
                    <w:rPr>
                      <w:rFonts w:hint="eastAsia"/>
                      <w:color w:val="auto"/>
                      <w:lang w:val="en-US" w:eastAsia="zh-CN"/>
                    </w:rPr>
                    <w:t>符合</w:t>
                  </w:r>
                </w:p>
              </w:tc>
            </w:tr>
            <w:tr w14:paraId="687B1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2AC2AB00">
                  <w:pPr>
                    <w:pStyle w:val="38"/>
                    <w:bidi w:val="0"/>
                    <w:rPr>
                      <w:rFonts w:hint="default" w:eastAsia="宋体"/>
                      <w:color w:val="auto"/>
                      <w:lang w:val="en-US" w:eastAsia="zh-CN"/>
                    </w:rPr>
                  </w:pPr>
                  <w:r>
                    <w:rPr>
                      <w:rFonts w:hint="eastAsia"/>
                      <w:color w:val="auto"/>
                      <w:lang w:val="en-US" w:eastAsia="zh-CN"/>
                    </w:rPr>
                    <w:t>环境风险防控</w:t>
                  </w:r>
                </w:p>
              </w:tc>
              <w:tc>
                <w:tcPr>
                  <w:tcW w:w="3114" w:type="pct"/>
                  <w:noWrap w:val="0"/>
                  <w:vAlign w:val="center"/>
                </w:tcPr>
                <w:p w14:paraId="3BE0A0ED">
                  <w:pPr>
                    <w:pStyle w:val="38"/>
                    <w:bidi w:val="0"/>
                    <w:jc w:val="left"/>
                    <w:rPr>
                      <w:rFonts w:hint="default"/>
                      <w:color w:val="auto"/>
                    </w:rPr>
                  </w:pPr>
                  <w:r>
                    <w:rPr>
                      <w:rFonts w:hint="default"/>
                      <w:color w:val="auto"/>
                    </w:rPr>
                    <w:t>重点单位建设涉及有毒有害物质的生产装置、储罐和管道，或者建设污水处理池、应急池等存在土壤污染风险的设施应当按照国家有关标准和规范的要求，设计、建设和安装有关防腐蚀、防泄漏设施和泄漏监测装置，防止有毒有害物质污染土壤和地下水。</w:t>
                  </w:r>
                </w:p>
              </w:tc>
              <w:tc>
                <w:tcPr>
                  <w:tcW w:w="1205" w:type="pct"/>
                  <w:noWrap w:val="0"/>
                  <w:vAlign w:val="center"/>
                </w:tcPr>
                <w:p w14:paraId="15F61E47">
                  <w:pPr>
                    <w:pStyle w:val="38"/>
                    <w:bidi w:val="0"/>
                    <w:rPr>
                      <w:rFonts w:hint="default" w:eastAsia="宋体"/>
                      <w:color w:val="auto"/>
                      <w:lang w:val="en-US" w:eastAsia="zh-CN"/>
                    </w:rPr>
                  </w:pPr>
                  <w:r>
                    <w:rPr>
                      <w:rFonts w:hint="eastAsia"/>
                      <w:color w:val="auto"/>
                      <w:lang w:val="en-US" w:eastAsia="zh-CN"/>
                    </w:rPr>
                    <w:t>本项目不涉及有毒有害物质的使用，污水处理设备采用地上式，地面已硬化和防渗处理</w:t>
                  </w:r>
                </w:p>
              </w:tc>
              <w:tc>
                <w:tcPr>
                  <w:tcW w:w="343" w:type="pct"/>
                  <w:noWrap w:val="0"/>
                  <w:vAlign w:val="center"/>
                </w:tcPr>
                <w:p w14:paraId="070D5EE8">
                  <w:pPr>
                    <w:pStyle w:val="38"/>
                    <w:bidi w:val="0"/>
                    <w:rPr>
                      <w:rFonts w:hint="eastAsia" w:eastAsia="宋体"/>
                      <w:color w:val="auto"/>
                      <w:lang w:eastAsia="zh-CN"/>
                    </w:rPr>
                  </w:pPr>
                  <w:r>
                    <w:rPr>
                      <w:rFonts w:hint="eastAsia"/>
                      <w:color w:val="auto"/>
                      <w:lang w:eastAsia="zh-CN"/>
                    </w:rPr>
                    <w:t>符合</w:t>
                  </w:r>
                </w:p>
              </w:tc>
            </w:tr>
            <w:tr w14:paraId="7B4DF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noWrap w:val="0"/>
                  <w:vAlign w:val="center"/>
                </w:tcPr>
                <w:p w14:paraId="12ADE14D">
                  <w:pPr>
                    <w:pStyle w:val="38"/>
                    <w:bidi w:val="0"/>
                    <w:rPr>
                      <w:rFonts w:hint="default" w:eastAsia="宋体"/>
                      <w:color w:val="auto"/>
                      <w:lang w:val="en-US" w:eastAsia="zh-CN"/>
                    </w:rPr>
                  </w:pPr>
                  <w:r>
                    <w:rPr>
                      <w:rFonts w:hint="eastAsia"/>
                      <w:color w:val="auto"/>
                      <w:lang w:val="en-US" w:eastAsia="zh-CN"/>
                    </w:rPr>
                    <w:t>资源利用效率</w:t>
                  </w:r>
                </w:p>
              </w:tc>
              <w:tc>
                <w:tcPr>
                  <w:tcW w:w="3114" w:type="pct"/>
                  <w:noWrap w:val="0"/>
                  <w:vAlign w:val="center"/>
                </w:tcPr>
                <w:p w14:paraId="43CC0E86">
                  <w:pPr>
                    <w:pStyle w:val="38"/>
                    <w:bidi w:val="0"/>
                    <w:jc w:val="left"/>
                    <w:rPr>
                      <w:rFonts w:hint="default"/>
                      <w:color w:val="auto"/>
                    </w:rPr>
                  </w:pPr>
                  <w:r>
                    <w:rPr>
                      <w:rFonts w:hint="default"/>
                      <w:color w:val="auto"/>
                    </w:rPr>
                    <w:t>推进节水型企业、节水型开发区(工业园区)建设，落实煤炭消费减量替代要求，提高资源能源利用效率。</w:t>
                  </w:r>
                </w:p>
              </w:tc>
              <w:tc>
                <w:tcPr>
                  <w:tcW w:w="1205" w:type="pct"/>
                  <w:noWrap w:val="0"/>
                  <w:vAlign w:val="center"/>
                </w:tcPr>
                <w:p w14:paraId="6E680277">
                  <w:pPr>
                    <w:pStyle w:val="38"/>
                    <w:bidi w:val="0"/>
                    <w:rPr>
                      <w:rFonts w:hint="default" w:eastAsia="宋体"/>
                      <w:color w:val="auto"/>
                      <w:lang w:val="en-US" w:eastAsia="zh-CN"/>
                    </w:rPr>
                  </w:pPr>
                  <w:r>
                    <w:rPr>
                      <w:rFonts w:hint="eastAsia"/>
                      <w:color w:val="auto"/>
                      <w:lang w:val="en-US" w:eastAsia="zh-CN"/>
                    </w:rPr>
                    <w:t>本项目生产对水的使用量较少，生产过程中不使用煤</w:t>
                  </w:r>
                </w:p>
              </w:tc>
              <w:tc>
                <w:tcPr>
                  <w:tcW w:w="343" w:type="pct"/>
                  <w:noWrap w:val="0"/>
                  <w:vAlign w:val="center"/>
                </w:tcPr>
                <w:p w14:paraId="00ABECBB">
                  <w:pPr>
                    <w:pStyle w:val="38"/>
                    <w:bidi w:val="0"/>
                    <w:rPr>
                      <w:rFonts w:hint="eastAsia" w:eastAsia="宋体"/>
                      <w:color w:val="auto"/>
                      <w:lang w:eastAsia="zh-CN"/>
                    </w:rPr>
                  </w:pPr>
                  <w:r>
                    <w:rPr>
                      <w:rFonts w:hint="eastAsia"/>
                      <w:color w:val="auto"/>
                      <w:lang w:eastAsia="zh-CN"/>
                    </w:rPr>
                    <w:t>符合</w:t>
                  </w:r>
                </w:p>
              </w:tc>
            </w:tr>
          </w:tbl>
          <w:p w14:paraId="1DA54167">
            <w:pPr>
              <w:bidi w:val="0"/>
              <w:rPr>
                <w:rFonts w:hint="default"/>
                <w:b/>
                <w:bCs/>
                <w:color w:val="auto"/>
                <w:lang w:val="en-US" w:eastAsia="zh-CN"/>
              </w:rPr>
            </w:pPr>
            <w:r>
              <w:rPr>
                <w:rFonts w:hint="eastAsia"/>
                <w:b/>
                <w:bCs/>
                <w:color w:val="auto"/>
                <w:lang w:val="en-US" w:eastAsia="zh-CN"/>
              </w:rPr>
              <w:t>4、与</w:t>
            </w:r>
            <w:r>
              <w:rPr>
                <w:rFonts w:hint="default"/>
                <w:b/>
                <w:bCs/>
                <w:color w:val="auto"/>
                <w:lang w:val="en-US" w:eastAsia="zh-CN"/>
              </w:rPr>
              <w:t>《长治市2023年度生态环境分区管控动态更新成果公告》的符合性</w:t>
            </w:r>
          </w:p>
          <w:p w14:paraId="2F4E15BE">
            <w:pPr>
              <w:bidi w:val="0"/>
              <w:rPr>
                <w:rFonts w:hint="eastAsia"/>
                <w:color w:val="auto"/>
                <w:lang w:val="en-US" w:eastAsia="zh-CN"/>
              </w:rPr>
            </w:pPr>
            <w:r>
              <w:rPr>
                <w:rFonts w:hint="default"/>
                <w:color w:val="auto"/>
                <w:lang w:val="en-US" w:eastAsia="zh-CN"/>
              </w:rPr>
              <w:t>根据</w:t>
            </w:r>
            <w:bookmarkStart w:id="2" w:name="OLE_LINK14"/>
            <w:r>
              <w:rPr>
                <w:rFonts w:hint="default"/>
                <w:color w:val="auto"/>
                <w:lang w:val="en-US" w:eastAsia="zh-CN"/>
              </w:rPr>
              <w:t>《长治市2023年度生态环境分区管控动态更新成果公告》</w:t>
            </w:r>
            <w:bookmarkEnd w:id="2"/>
            <w:r>
              <w:rPr>
                <w:rFonts w:hint="default"/>
                <w:color w:val="auto"/>
                <w:lang w:val="en-US" w:eastAsia="zh-CN"/>
              </w:rPr>
              <w:t>查询可知，本项目</w:t>
            </w:r>
            <w:r>
              <w:rPr>
                <w:rFonts w:hint="eastAsia"/>
                <w:color w:val="auto"/>
                <w:lang w:val="en-US" w:eastAsia="zh-CN"/>
              </w:rPr>
              <w:t>所在管控单元名称为</w:t>
            </w:r>
            <w:r>
              <w:rPr>
                <w:rFonts w:hint="default"/>
                <w:color w:val="auto"/>
                <w:lang w:val="en-US" w:eastAsia="zh-CN"/>
              </w:rPr>
              <w:t>长治市</w:t>
            </w:r>
            <w:r>
              <w:rPr>
                <w:rFonts w:hint="eastAsia"/>
                <w:color w:val="auto"/>
                <w:lang w:val="en-US" w:eastAsia="zh-CN"/>
              </w:rPr>
              <w:t>屯留区</w:t>
            </w:r>
            <w:r>
              <w:rPr>
                <w:rFonts w:hint="default"/>
                <w:color w:val="auto"/>
                <w:lang w:val="en-US" w:eastAsia="zh-CN"/>
              </w:rPr>
              <w:t>一般管控单元</w:t>
            </w:r>
            <w:r>
              <w:rPr>
                <w:rFonts w:hint="eastAsia"/>
                <w:color w:val="auto"/>
                <w:lang w:val="en-US" w:eastAsia="zh-CN"/>
              </w:rPr>
              <w:t>。</w:t>
            </w:r>
          </w:p>
          <w:p w14:paraId="58D374FC">
            <w:pPr>
              <w:bidi w:val="0"/>
              <w:rPr>
                <w:rFonts w:hint="default"/>
                <w:color w:val="auto"/>
                <w:lang w:val="en-US" w:eastAsia="zh-CN"/>
              </w:rPr>
            </w:pPr>
            <w:r>
              <w:rPr>
                <w:rFonts w:hint="default"/>
                <w:color w:val="auto"/>
                <w:lang w:val="en-US" w:eastAsia="zh-CN"/>
              </w:rPr>
              <w:t>分区编码：ZH14040</w:t>
            </w:r>
            <w:r>
              <w:rPr>
                <w:rFonts w:hint="eastAsia"/>
                <w:color w:val="auto"/>
                <w:lang w:val="en-US" w:eastAsia="zh-CN"/>
              </w:rPr>
              <w:t>5</w:t>
            </w:r>
            <w:r>
              <w:rPr>
                <w:rFonts w:hint="default"/>
                <w:color w:val="auto"/>
                <w:lang w:val="en-US" w:eastAsia="zh-CN"/>
              </w:rPr>
              <w:t>30001</w:t>
            </w:r>
          </w:p>
          <w:p w14:paraId="5C20BD88">
            <w:pPr>
              <w:bidi w:val="0"/>
              <w:rPr>
                <w:rFonts w:hint="eastAsia"/>
                <w:color w:val="auto"/>
                <w:lang w:val="en-US" w:eastAsia="zh-CN"/>
              </w:rPr>
            </w:pPr>
            <w:r>
              <w:rPr>
                <w:rFonts w:hint="eastAsia"/>
                <w:color w:val="auto"/>
                <w:lang w:val="en-US" w:eastAsia="zh-CN"/>
              </w:rPr>
              <w:t>空间布局约束：执行山西省、长治市空间布局准入的要求；</w:t>
            </w:r>
          </w:p>
          <w:p w14:paraId="014B58C8">
            <w:pPr>
              <w:bidi w:val="0"/>
              <w:rPr>
                <w:rFonts w:hint="default"/>
                <w:color w:val="auto"/>
                <w:lang w:val="en-US" w:eastAsia="zh-CN"/>
              </w:rPr>
            </w:pPr>
            <w:r>
              <w:rPr>
                <w:rFonts w:hint="eastAsia"/>
                <w:color w:val="auto"/>
                <w:lang w:val="en-US" w:eastAsia="zh-CN"/>
              </w:rPr>
              <w:t>污染物排放管控：执行山西省、长治市污染物排放控制要求。</w:t>
            </w:r>
          </w:p>
          <w:p w14:paraId="4C273E58">
            <w:pPr>
              <w:pStyle w:val="39"/>
              <w:bidi w:val="0"/>
              <w:rPr>
                <w:rFonts w:hint="default"/>
                <w:color w:val="auto"/>
                <w:lang w:val="en-US" w:eastAsia="zh-CN"/>
              </w:rPr>
            </w:pPr>
            <w:r>
              <w:rPr>
                <w:rFonts w:hint="default"/>
                <w:color w:val="auto"/>
              </w:rPr>
              <w:drawing>
                <wp:anchor distT="0" distB="0" distL="114300" distR="114300" simplePos="0" relativeHeight="251666432" behindDoc="0" locked="0" layoutInCell="1" allowOverlap="1">
                  <wp:simplePos x="0" y="0"/>
                  <wp:positionH relativeFrom="column">
                    <wp:posOffset>255905</wp:posOffset>
                  </wp:positionH>
                  <wp:positionV relativeFrom="paragraph">
                    <wp:posOffset>9525</wp:posOffset>
                  </wp:positionV>
                  <wp:extent cx="4879340" cy="3513455"/>
                  <wp:effectExtent l="0" t="0" r="16510" b="10795"/>
                  <wp:wrapTopAndBottom/>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4879340" cy="3513455"/>
                          </a:xfrm>
                          <a:prstGeom prst="rect">
                            <a:avLst/>
                          </a:prstGeom>
                          <a:noFill/>
                          <a:ln>
                            <a:noFill/>
                          </a:ln>
                        </pic:spPr>
                      </pic:pic>
                    </a:graphicData>
                  </a:graphic>
                </wp:anchor>
              </w:drawing>
            </w:r>
            <w:r>
              <w:rPr>
                <w:rFonts w:hint="eastAsia"/>
                <w:color w:val="auto"/>
                <w:lang w:val="en-US" w:eastAsia="zh-CN"/>
              </w:rPr>
              <w:t>图</w:t>
            </w:r>
            <w:r>
              <w:rPr>
                <w:rFonts w:hint="default"/>
                <w:color w:val="auto"/>
                <w:lang w:val="en-US" w:eastAsia="zh-CN"/>
              </w:rPr>
              <w:t>1-</w:t>
            </w:r>
            <w:r>
              <w:rPr>
                <w:rFonts w:hint="eastAsia"/>
                <w:color w:val="auto"/>
                <w:lang w:val="en-US" w:eastAsia="zh-CN"/>
              </w:rPr>
              <w:t>1</w:t>
            </w:r>
            <w:r>
              <w:rPr>
                <w:rFonts w:hint="default"/>
                <w:color w:val="auto"/>
                <w:lang w:val="en-US" w:eastAsia="zh-CN"/>
              </w:rPr>
              <w:t xml:space="preserve">  </w:t>
            </w:r>
            <w:r>
              <w:rPr>
                <w:rFonts w:hint="eastAsia"/>
                <w:color w:val="auto"/>
                <w:lang w:val="en-US" w:eastAsia="zh-CN"/>
              </w:rPr>
              <w:t>项目生态分区管控图</w:t>
            </w:r>
          </w:p>
          <w:p w14:paraId="0764F9FC">
            <w:pPr>
              <w:pStyle w:val="39"/>
              <w:bidi w:val="0"/>
              <w:rPr>
                <w:rFonts w:hint="default"/>
                <w:color w:val="auto"/>
                <w:lang w:val="en-US" w:eastAsia="zh-CN"/>
              </w:rPr>
            </w:pPr>
          </w:p>
          <w:p w14:paraId="4AD00C1F">
            <w:pPr>
              <w:pStyle w:val="39"/>
              <w:bidi w:val="0"/>
              <w:rPr>
                <w:rFonts w:hint="default"/>
                <w:color w:val="auto"/>
                <w:lang w:val="en-US" w:eastAsia="zh-CN"/>
              </w:rPr>
            </w:pPr>
          </w:p>
          <w:p w14:paraId="6B02A408">
            <w:pPr>
              <w:pStyle w:val="39"/>
              <w:bidi w:val="0"/>
              <w:rPr>
                <w:rFonts w:hint="default"/>
                <w:color w:val="auto"/>
                <w:lang w:val="en-US" w:eastAsia="zh-CN"/>
              </w:rPr>
            </w:pPr>
          </w:p>
          <w:p w14:paraId="35DD1229">
            <w:pPr>
              <w:pStyle w:val="39"/>
              <w:bidi w:val="0"/>
              <w:rPr>
                <w:rFonts w:hint="default"/>
                <w:color w:val="auto"/>
                <w:lang w:val="en-US" w:eastAsia="zh-CN"/>
              </w:rPr>
            </w:pPr>
            <w:r>
              <w:rPr>
                <w:rFonts w:hint="default"/>
                <w:color w:val="auto"/>
                <w:lang w:val="en-US" w:eastAsia="zh-CN"/>
              </w:rPr>
              <w:t>表1-</w:t>
            </w:r>
            <w:r>
              <w:rPr>
                <w:rFonts w:hint="eastAsia"/>
                <w:color w:val="auto"/>
                <w:lang w:val="en-US" w:eastAsia="zh-CN"/>
              </w:rPr>
              <w:t>6</w:t>
            </w:r>
            <w:r>
              <w:rPr>
                <w:rFonts w:hint="default"/>
                <w:color w:val="auto"/>
                <w:lang w:val="en-US" w:eastAsia="zh-CN"/>
              </w:rPr>
              <w:t xml:space="preserve">  长治市生态环境</w:t>
            </w:r>
            <w:r>
              <w:rPr>
                <w:rFonts w:hint="eastAsia"/>
                <w:color w:val="auto"/>
                <w:lang w:val="en-US" w:eastAsia="zh-CN"/>
              </w:rPr>
              <w:t>管控</w:t>
            </w:r>
            <w:r>
              <w:rPr>
                <w:rFonts w:hint="default"/>
                <w:color w:val="auto"/>
                <w:lang w:val="en-US" w:eastAsia="zh-CN"/>
              </w:rPr>
              <w:t>要求</w:t>
            </w:r>
          </w:p>
          <w:tbl>
            <w:tblPr>
              <w:tblStyle w:val="27"/>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67"/>
              <w:gridCol w:w="3929"/>
              <w:gridCol w:w="3441"/>
              <w:gridCol w:w="567"/>
            </w:tblGrid>
            <w:tr w14:paraId="5509A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67" w:type="dxa"/>
                  <w:noWrap w:val="0"/>
                  <w:vAlign w:val="center"/>
                </w:tcPr>
                <w:p w14:paraId="0670D86E">
                  <w:pPr>
                    <w:pStyle w:val="38"/>
                    <w:bidi w:val="0"/>
                    <w:rPr>
                      <w:rFonts w:hint="default"/>
                      <w:color w:val="auto"/>
                      <w:lang w:val="en-US" w:eastAsia="zh-CN"/>
                    </w:rPr>
                  </w:pPr>
                  <w:r>
                    <w:rPr>
                      <w:rFonts w:hint="default"/>
                      <w:color w:val="auto"/>
                      <w:lang w:val="en-US" w:eastAsia="zh-CN"/>
                    </w:rPr>
                    <w:t>管控类别</w:t>
                  </w:r>
                </w:p>
              </w:tc>
              <w:tc>
                <w:tcPr>
                  <w:tcW w:w="3929" w:type="dxa"/>
                  <w:noWrap w:val="0"/>
                  <w:vAlign w:val="center"/>
                </w:tcPr>
                <w:p w14:paraId="117720E3">
                  <w:pPr>
                    <w:pStyle w:val="38"/>
                    <w:bidi w:val="0"/>
                    <w:rPr>
                      <w:rFonts w:hint="default"/>
                      <w:color w:val="auto"/>
                      <w:lang w:val="en-US" w:eastAsia="zh-CN"/>
                    </w:rPr>
                  </w:pPr>
                  <w:r>
                    <w:rPr>
                      <w:rFonts w:hint="default"/>
                      <w:color w:val="auto"/>
                      <w:lang w:val="en-US" w:eastAsia="zh-CN"/>
                    </w:rPr>
                    <w:t>管控要求</w:t>
                  </w:r>
                </w:p>
              </w:tc>
              <w:tc>
                <w:tcPr>
                  <w:tcW w:w="3441" w:type="dxa"/>
                  <w:noWrap w:val="0"/>
                  <w:vAlign w:val="center"/>
                </w:tcPr>
                <w:p w14:paraId="0E28216A">
                  <w:pPr>
                    <w:pStyle w:val="38"/>
                    <w:bidi w:val="0"/>
                    <w:rPr>
                      <w:rFonts w:hint="default"/>
                      <w:color w:val="auto"/>
                      <w:lang w:val="en-US" w:eastAsia="zh-CN"/>
                    </w:rPr>
                  </w:pPr>
                  <w:r>
                    <w:rPr>
                      <w:rFonts w:hint="default"/>
                      <w:color w:val="auto"/>
                      <w:lang w:val="en-US" w:eastAsia="zh-CN"/>
                    </w:rPr>
                    <w:t>项目情况</w:t>
                  </w:r>
                </w:p>
              </w:tc>
              <w:tc>
                <w:tcPr>
                  <w:tcW w:w="567" w:type="dxa"/>
                  <w:noWrap w:val="0"/>
                  <w:vAlign w:val="center"/>
                </w:tcPr>
                <w:p w14:paraId="46C17CB3">
                  <w:pPr>
                    <w:pStyle w:val="38"/>
                    <w:bidi w:val="0"/>
                    <w:rPr>
                      <w:rFonts w:hint="default"/>
                      <w:color w:val="auto"/>
                      <w:lang w:val="en-US" w:eastAsia="zh-CN"/>
                    </w:rPr>
                  </w:pPr>
                  <w:r>
                    <w:rPr>
                      <w:rFonts w:hint="default"/>
                      <w:color w:val="auto"/>
                      <w:lang w:val="en-US" w:eastAsia="zh-CN"/>
                    </w:rPr>
                    <w:t>符合性</w:t>
                  </w:r>
                </w:p>
              </w:tc>
            </w:tr>
            <w:tr w14:paraId="1CA3F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67" w:type="dxa"/>
                  <w:noWrap w:val="0"/>
                  <w:vAlign w:val="center"/>
                </w:tcPr>
                <w:p w14:paraId="04BA2832">
                  <w:pPr>
                    <w:pStyle w:val="38"/>
                    <w:bidi w:val="0"/>
                    <w:rPr>
                      <w:rFonts w:hint="default"/>
                      <w:color w:val="auto"/>
                      <w:lang w:val="en-US" w:eastAsia="zh-CN"/>
                    </w:rPr>
                  </w:pPr>
                  <w:r>
                    <w:rPr>
                      <w:rFonts w:hint="default"/>
                      <w:color w:val="auto"/>
                      <w:lang w:val="en-US" w:eastAsia="zh-CN"/>
                    </w:rPr>
                    <w:t>空间布局约束</w:t>
                  </w:r>
                </w:p>
              </w:tc>
              <w:tc>
                <w:tcPr>
                  <w:tcW w:w="3929" w:type="dxa"/>
                  <w:noWrap w:val="0"/>
                  <w:vAlign w:val="center"/>
                </w:tcPr>
                <w:p w14:paraId="259E0F6D">
                  <w:pPr>
                    <w:pStyle w:val="38"/>
                    <w:bidi w:val="0"/>
                    <w:jc w:val="left"/>
                    <w:rPr>
                      <w:rFonts w:hint="default"/>
                      <w:color w:val="auto"/>
                      <w:lang w:val="en-US" w:eastAsia="zh-CN"/>
                    </w:rPr>
                  </w:pPr>
                  <w:r>
                    <w:rPr>
                      <w:rFonts w:hint="eastAsia"/>
                      <w:color w:val="auto"/>
                      <w:lang w:val="en-US" w:eastAsia="zh-CN"/>
                    </w:rPr>
                    <w:t>执行山西省、长治市空间布局准入的要求</w:t>
                  </w:r>
                </w:p>
              </w:tc>
              <w:tc>
                <w:tcPr>
                  <w:tcW w:w="3441" w:type="dxa"/>
                  <w:noWrap w:val="0"/>
                  <w:vAlign w:val="center"/>
                </w:tcPr>
                <w:p w14:paraId="5671F0A8">
                  <w:pPr>
                    <w:pStyle w:val="38"/>
                    <w:bidi w:val="0"/>
                    <w:rPr>
                      <w:rFonts w:hint="default"/>
                      <w:color w:val="auto"/>
                      <w:lang w:val="en-US" w:eastAsia="zh-CN"/>
                    </w:rPr>
                  </w:pPr>
                  <w:r>
                    <w:rPr>
                      <w:rFonts w:hint="default"/>
                      <w:color w:val="auto"/>
                      <w:lang w:val="en-US" w:eastAsia="zh-CN"/>
                    </w:rPr>
                    <w:t>项目建设于太重榆液长治液压有限公司内，位于屯留区康庄工业园区内的机械制造生产片区，项目不新增占地，</w:t>
                  </w:r>
                  <w:r>
                    <w:rPr>
                      <w:rFonts w:hint="eastAsia"/>
                      <w:color w:val="auto"/>
                      <w:lang w:val="en-US" w:eastAsia="zh-CN"/>
                    </w:rPr>
                    <w:t>符合康庄工业园区规划</w:t>
                  </w:r>
                </w:p>
              </w:tc>
              <w:tc>
                <w:tcPr>
                  <w:tcW w:w="567" w:type="dxa"/>
                  <w:noWrap w:val="0"/>
                  <w:vAlign w:val="center"/>
                </w:tcPr>
                <w:p w14:paraId="09AA7DA7">
                  <w:pPr>
                    <w:pStyle w:val="38"/>
                    <w:bidi w:val="0"/>
                    <w:rPr>
                      <w:rFonts w:hint="default"/>
                      <w:color w:val="auto"/>
                      <w:lang w:val="en-US" w:eastAsia="zh-CN"/>
                    </w:rPr>
                  </w:pPr>
                  <w:r>
                    <w:rPr>
                      <w:rFonts w:hint="default"/>
                      <w:color w:val="auto"/>
                      <w:lang w:val="en-US" w:eastAsia="zh-CN"/>
                    </w:rPr>
                    <w:t>符合</w:t>
                  </w:r>
                </w:p>
              </w:tc>
            </w:tr>
            <w:tr w14:paraId="200D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67" w:type="dxa"/>
                  <w:noWrap w:val="0"/>
                  <w:vAlign w:val="center"/>
                </w:tcPr>
                <w:p w14:paraId="7ECD1992">
                  <w:pPr>
                    <w:pStyle w:val="38"/>
                    <w:bidi w:val="0"/>
                    <w:rPr>
                      <w:rFonts w:hint="default"/>
                      <w:color w:val="auto"/>
                      <w:lang w:val="en-US" w:eastAsia="zh-CN"/>
                    </w:rPr>
                  </w:pPr>
                  <w:r>
                    <w:rPr>
                      <w:rFonts w:hint="default"/>
                      <w:color w:val="auto"/>
                      <w:lang w:val="en-US" w:eastAsia="zh-CN"/>
                    </w:rPr>
                    <w:t>污染物排放管控</w:t>
                  </w:r>
                </w:p>
              </w:tc>
              <w:tc>
                <w:tcPr>
                  <w:tcW w:w="3929" w:type="dxa"/>
                  <w:noWrap w:val="0"/>
                  <w:vAlign w:val="center"/>
                </w:tcPr>
                <w:p w14:paraId="49A812A6">
                  <w:pPr>
                    <w:pStyle w:val="38"/>
                    <w:bidi w:val="0"/>
                    <w:jc w:val="left"/>
                    <w:rPr>
                      <w:rFonts w:hint="default"/>
                      <w:color w:val="auto"/>
                      <w:lang w:val="en-US" w:eastAsia="zh-CN"/>
                    </w:rPr>
                  </w:pPr>
                  <w:r>
                    <w:rPr>
                      <w:rFonts w:hint="eastAsia"/>
                      <w:color w:val="auto"/>
                      <w:lang w:val="en-US" w:eastAsia="zh-CN"/>
                    </w:rPr>
                    <w:t>执行山西省、长治市污染物排放控制要求</w:t>
                  </w:r>
                </w:p>
              </w:tc>
              <w:tc>
                <w:tcPr>
                  <w:tcW w:w="3441" w:type="dxa"/>
                  <w:noWrap w:val="0"/>
                  <w:vAlign w:val="center"/>
                </w:tcPr>
                <w:p w14:paraId="0F818BEC">
                  <w:pPr>
                    <w:pStyle w:val="38"/>
                    <w:bidi w:val="0"/>
                    <w:rPr>
                      <w:rFonts w:hint="default"/>
                      <w:color w:val="auto"/>
                      <w:lang w:val="en-US" w:eastAsia="zh-CN"/>
                    </w:rPr>
                  </w:pPr>
                  <w:r>
                    <w:rPr>
                      <w:rFonts w:hint="eastAsia"/>
                      <w:color w:val="auto"/>
                      <w:lang w:val="en-US" w:eastAsia="zh-CN"/>
                    </w:rPr>
                    <w:t>项目运营期排放的大气污染物为挥发性有机物，经检验原料中挥发性有机物含量极低，可达标排放；生产废水经浸渗设备废水处理系统处理后排入市政污水管网，后进入屯留县城区污水处理厂</w:t>
                  </w:r>
                </w:p>
              </w:tc>
              <w:tc>
                <w:tcPr>
                  <w:tcW w:w="567" w:type="dxa"/>
                  <w:noWrap w:val="0"/>
                  <w:vAlign w:val="center"/>
                </w:tcPr>
                <w:p w14:paraId="3A9808C1">
                  <w:pPr>
                    <w:pStyle w:val="38"/>
                    <w:bidi w:val="0"/>
                    <w:rPr>
                      <w:rFonts w:hint="default"/>
                      <w:color w:val="auto"/>
                      <w:lang w:val="en-US" w:eastAsia="zh-CN"/>
                    </w:rPr>
                  </w:pPr>
                  <w:r>
                    <w:rPr>
                      <w:rFonts w:hint="eastAsia"/>
                      <w:color w:val="auto"/>
                      <w:lang w:val="en-US" w:eastAsia="zh-CN"/>
                    </w:rPr>
                    <w:t>符合</w:t>
                  </w:r>
                </w:p>
              </w:tc>
            </w:tr>
          </w:tbl>
          <w:p w14:paraId="45BACA16">
            <w:pPr>
              <w:bidi w:val="0"/>
              <w:rPr>
                <w:rFonts w:hint="eastAsia"/>
                <w:color w:val="auto"/>
                <w:lang w:val="en-US" w:eastAsia="zh-CN"/>
              </w:rPr>
            </w:pPr>
            <w:r>
              <w:rPr>
                <w:rFonts w:hint="eastAsia"/>
                <w:color w:val="auto"/>
                <w:lang w:val="en-US" w:eastAsia="zh-CN"/>
              </w:rPr>
              <w:t>综上，项目建设符合山西省、长治市生态环境分区管控的要求。因此，项目建设不违背长治市生态环境分区管控要求。</w:t>
            </w:r>
          </w:p>
          <w:p w14:paraId="3E9CBDF3">
            <w:pPr>
              <w:bidi w:val="0"/>
              <w:rPr>
                <w:rFonts w:hint="default"/>
                <w:b/>
                <w:bCs/>
                <w:color w:val="auto"/>
                <w:lang w:val="en-US" w:eastAsia="zh-CN"/>
              </w:rPr>
            </w:pPr>
            <w:r>
              <w:rPr>
                <w:rFonts w:hint="eastAsia"/>
                <w:b/>
                <w:bCs/>
                <w:color w:val="auto"/>
                <w:lang w:val="en-US" w:eastAsia="zh-CN"/>
              </w:rPr>
              <w:t>5、与《长治市屯留区李高乡国土空间总体规划（2021-2035年）》符合性分析</w:t>
            </w:r>
          </w:p>
          <w:p w14:paraId="13FEA3A3">
            <w:pPr>
              <w:bidi w:val="0"/>
              <w:rPr>
                <w:rFonts w:hint="default"/>
                <w:color w:val="auto"/>
                <w:lang w:val="en-US" w:eastAsia="zh-CN"/>
              </w:rPr>
            </w:pPr>
            <w:r>
              <w:rPr>
                <w:rFonts w:hint="eastAsia"/>
                <w:color w:val="auto"/>
                <w:lang w:val="en-US" w:eastAsia="zh-CN"/>
              </w:rPr>
              <w:t>（1）规划范围：李高乡行政辖区的全部国土空间，包括乡域和乡政府驻地两个层次。乡域规划范围为李高乡行政区域（含屯留经济技术开发区康庄工业园区），国土总面积85.12 平方千米；乡政府驻地为东李高村，规划范围66.2公顷。</w:t>
            </w:r>
          </w:p>
          <w:p w14:paraId="39C76B47">
            <w:pPr>
              <w:bidi w:val="0"/>
              <w:rPr>
                <w:rFonts w:hint="default"/>
                <w:color w:val="auto"/>
                <w:lang w:val="en-US" w:eastAsia="zh-CN"/>
              </w:rPr>
            </w:pPr>
            <w:r>
              <w:rPr>
                <w:rFonts w:hint="eastAsia"/>
                <w:color w:val="auto"/>
                <w:lang w:val="en-US" w:eastAsia="zh-CN"/>
              </w:rPr>
              <w:t>（2）规划期限：规划期限为2021年到2035年。基期年为2020年，近期目标年为2025年，规划目标年为2035年，远景展望至2050年。</w:t>
            </w:r>
          </w:p>
          <w:p w14:paraId="71CAF99E">
            <w:pPr>
              <w:bidi w:val="0"/>
              <w:rPr>
                <w:rFonts w:hint="default"/>
                <w:color w:val="auto"/>
                <w:lang w:val="en-US" w:eastAsia="zh-CN"/>
              </w:rPr>
            </w:pPr>
            <w:r>
              <w:rPr>
                <w:rFonts w:hint="eastAsia"/>
                <w:color w:val="auto"/>
                <w:lang w:val="en-US" w:eastAsia="zh-CN"/>
              </w:rPr>
              <w:t>（3）总体格局构建</w:t>
            </w:r>
          </w:p>
          <w:p w14:paraId="777E7601">
            <w:pPr>
              <w:bidi w:val="0"/>
              <w:rPr>
                <w:rFonts w:hint="eastAsia"/>
                <w:color w:val="auto"/>
                <w:lang w:val="en-US" w:eastAsia="zh-CN"/>
              </w:rPr>
            </w:pPr>
            <w:r>
              <w:rPr>
                <w:rFonts w:hint="eastAsia"/>
                <w:color w:val="auto"/>
                <w:lang w:val="en-US" w:eastAsia="zh-CN"/>
              </w:rPr>
              <w:t>筑牢三条控制线：</w:t>
            </w:r>
          </w:p>
          <w:p w14:paraId="71367AE8">
            <w:pPr>
              <w:bidi w:val="0"/>
              <w:rPr>
                <w:rFonts w:hint="eastAsia"/>
                <w:color w:val="auto"/>
                <w:lang w:val="en-US" w:eastAsia="zh-CN"/>
              </w:rPr>
            </w:pPr>
            <w:r>
              <w:rPr>
                <w:rFonts w:hint="eastAsia"/>
                <w:color w:val="auto"/>
                <w:lang w:val="en-US" w:eastAsia="zh-CN"/>
              </w:rPr>
              <w:t>①落实划定耕地和永久基本农田保护红线：将可以长期稳定利用耕地优先划入永久基本农田实行特殊保护。到 2035 年，落实《长治市屯留区国土空间总体规划（2021—2035 年）》下达的耕地和永久基本农田保护任务，李高乡划定不低于5738.02公顷的耕地和不低于4537.99公顷的永久基本农田。</w:t>
            </w:r>
          </w:p>
          <w:p w14:paraId="3EF6F624">
            <w:pPr>
              <w:bidi w:val="0"/>
              <w:rPr>
                <w:rFonts w:hint="eastAsia"/>
                <w:color w:val="auto"/>
                <w:lang w:val="en-US" w:eastAsia="zh-CN"/>
              </w:rPr>
            </w:pPr>
            <w:r>
              <w:rPr>
                <w:rFonts w:hint="eastAsia"/>
                <w:color w:val="auto"/>
                <w:lang w:val="en-US" w:eastAsia="zh-CN"/>
              </w:rPr>
              <w:t>②落实生态保护红线：李高乡境内生态保护红线面积82.27公顷，分布在绛河湿地自然公园，全部为生态保护红线一般控制区。</w:t>
            </w:r>
          </w:p>
          <w:p w14:paraId="3CCE2A48">
            <w:pPr>
              <w:bidi w:val="0"/>
              <w:rPr>
                <w:rFonts w:hint="default"/>
                <w:color w:val="auto"/>
                <w:lang w:val="en-US" w:eastAsia="zh-CN"/>
              </w:rPr>
            </w:pPr>
            <w:r>
              <w:rPr>
                <w:rFonts w:hint="eastAsia"/>
                <w:color w:val="auto"/>
                <w:lang w:val="en-US" w:eastAsia="zh-CN"/>
              </w:rPr>
              <w:t>③落实城镇开发边界：李高乡城镇开发边界控制在441.23公顷以内，全部为集中建设区，主要分布在屯留经济技术开发区康庄工业园区。</w:t>
            </w:r>
          </w:p>
          <w:p w14:paraId="39F52742">
            <w:pPr>
              <w:bidi w:val="0"/>
              <w:rPr>
                <w:rFonts w:hint="eastAsia"/>
                <w:color w:val="auto"/>
                <w:lang w:val="en-US" w:eastAsia="zh-CN"/>
              </w:rPr>
            </w:pPr>
            <w:r>
              <w:rPr>
                <w:rFonts w:hint="eastAsia"/>
                <w:color w:val="auto"/>
                <w:lang w:val="en-US" w:eastAsia="zh-CN"/>
              </w:rPr>
              <w:t>构建国土空间总体格局：</w:t>
            </w:r>
          </w:p>
          <w:p w14:paraId="19F59A2C">
            <w:pPr>
              <w:bidi w:val="0"/>
              <w:rPr>
                <w:rFonts w:hint="eastAsia"/>
                <w:color w:val="auto"/>
                <w:lang w:val="en-US" w:eastAsia="zh-CN"/>
              </w:rPr>
            </w:pPr>
            <w:r>
              <w:rPr>
                <w:rFonts w:hint="eastAsia"/>
                <w:color w:val="auto"/>
                <w:lang w:val="en-US" w:eastAsia="zh-CN"/>
              </w:rPr>
              <w:t>落实屯留构建“一心两轴一廊两区”的全域国土空间保护开发总体格局，完善农田、河流、镇村交织融合的“两廊三区、一轴双心”的国土空间保护开发总体格局，促进形成集聚开发与分类保护的全域国土空间。</w:t>
            </w:r>
          </w:p>
          <w:p w14:paraId="60BA8AA9">
            <w:pPr>
              <w:bidi w:val="0"/>
              <w:rPr>
                <w:rFonts w:hint="eastAsia"/>
                <w:color w:val="auto"/>
                <w:lang w:val="en-US" w:eastAsia="zh-CN"/>
              </w:rPr>
            </w:pPr>
            <w:r>
              <w:rPr>
                <w:rFonts w:hint="eastAsia"/>
                <w:color w:val="auto"/>
                <w:lang w:val="en-US" w:eastAsia="zh-CN"/>
              </w:rPr>
              <w:t>两廊：指绛河生态廊道、鸡鸣河生态廊道，落实洪涝风险安全控制线，落实河道蓝线控制，重点以小流域为单元，统筹山水林田湖草沙一体化保护修复，有序开展河道治理和两岸绿化景观提升改造，打造屯留区优美生态风景名片。</w:t>
            </w:r>
          </w:p>
          <w:p w14:paraId="0AC4E7A2">
            <w:pPr>
              <w:bidi w:val="0"/>
              <w:rPr>
                <w:rFonts w:hint="eastAsia"/>
                <w:color w:val="auto"/>
                <w:lang w:val="en-US" w:eastAsia="zh-CN"/>
              </w:rPr>
            </w:pPr>
            <w:r>
              <w:rPr>
                <w:rFonts w:hint="eastAsia"/>
                <w:color w:val="auto"/>
                <w:lang w:val="en-US" w:eastAsia="zh-CN"/>
              </w:rPr>
              <w:t>三区：现代农业生产片区、新型工业片区和滨湖西岸生态片区。全乡广域范围分布有农业生产片区，着重保障粮食安全，辅助发展现代设施农业；以康庄工业园区为主体发展新型工业片区，以高端装备制造、现代生物医药为主导产业，</w:t>
            </w:r>
          </w:p>
          <w:p w14:paraId="184E0135">
            <w:pPr>
              <w:bidi w:val="0"/>
              <w:ind w:left="0" w:leftChars="0" w:firstLine="0" w:firstLineChars="0"/>
              <w:rPr>
                <w:rFonts w:hint="eastAsia"/>
                <w:color w:val="auto"/>
                <w:lang w:val="en-US" w:eastAsia="zh-CN"/>
              </w:rPr>
            </w:pPr>
            <w:r>
              <w:rPr>
                <w:rFonts w:hint="eastAsia"/>
                <w:color w:val="auto"/>
                <w:lang w:val="en-US" w:eastAsia="zh-CN"/>
              </w:rPr>
              <w:t>成为全区经济增长的新引擎；在乡域东部依托漳泽水库形成以农田、林地、湿地等自然景观为主的滨湖西岸生态区。</w:t>
            </w:r>
          </w:p>
          <w:p w14:paraId="7E99F132">
            <w:pPr>
              <w:bidi w:val="0"/>
              <w:rPr>
                <w:rFonts w:hint="eastAsia"/>
                <w:color w:val="auto"/>
                <w:lang w:val="en-US" w:eastAsia="zh-CN"/>
              </w:rPr>
            </w:pPr>
            <w:r>
              <w:rPr>
                <w:rFonts w:hint="eastAsia"/>
                <w:color w:val="auto"/>
                <w:lang w:val="en-US" w:eastAsia="zh-CN"/>
              </w:rPr>
              <w:t>一轴：强化以快速路麟泽大道为依托的城镇发展轴，加强与屯留城区、与潞州区的交通、产业功能联系，串联乡政府驻地与康庄工业园区两大发展核心。</w:t>
            </w:r>
          </w:p>
          <w:p w14:paraId="440D6975">
            <w:pPr>
              <w:bidi w:val="0"/>
              <w:rPr>
                <w:rFonts w:hint="eastAsia"/>
                <w:color w:val="auto"/>
                <w:lang w:val="en-US" w:eastAsia="zh-CN"/>
              </w:rPr>
            </w:pPr>
            <w:r>
              <w:rPr>
                <w:rFonts w:hint="eastAsia"/>
                <w:color w:val="auto"/>
                <w:lang w:val="en-US" w:eastAsia="zh-CN"/>
              </w:rPr>
              <w:t>双心：李高乡政府驻地和康庄工业园区，分别承担乡域综合服务中心和屯留区工业化的重要功能组团。</w:t>
            </w:r>
          </w:p>
          <w:p w14:paraId="0EA643B3">
            <w:pPr>
              <w:bidi w:val="0"/>
              <w:rPr>
                <w:rFonts w:hint="eastAsia"/>
                <w:color w:val="auto"/>
                <w:lang w:val="en-US" w:eastAsia="zh-CN"/>
              </w:rPr>
            </w:pPr>
            <w:r>
              <w:rPr>
                <w:rFonts w:hint="eastAsia"/>
                <w:b/>
                <w:bCs/>
                <w:color w:val="auto"/>
                <w:lang w:val="en-US" w:eastAsia="zh-CN"/>
              </w:rPr>
              <w:t>符合性分析：</w:t>
            </w:r>
            <w:r>
              <w:rPr>
                <w:rFonts w:hint="eastAsia"/>
                <w:color w:val="auto"/>
                <w:lang w:val="en-US" w:eastAsia="zh-CN"/>
              </w:rPr>
              <w:t>本项目建设于屯留区康庄工业园区内，项目所在地位于国土空间规划划定的城镇开发边界内，用地性质为工业用地，不涉及生态保护红线、耕地和永久基本农田保护红线。项目选址距离最近的生态保护红线（屯留区绛河省级湿地自然公园）约5.53km；距离最近的永久基本农田约1.33km，故项目建设符合《长治市屯留区李高乡国土空间总体规划（2021-2035年）》的要求。</w:t>
            </w:r>
          </w:p>
          <w:p w14:paraId="7E0D4FD9">
            <w:pPr>
              <w:bidi w:val="0"/>
              <w:rPr>
                <w:rFonts w:hint="default"/>
                <w:b/>
                <w:bCs/>
                <w:color w:val="auto"/>
                <w:lang w:val="en-US" w:eastAsia="zh-CN"/>
              </w:rPr>
            </w:pPr>
            <w:r>
              <w:rPr>
                <w:rFonts w:hint="eastAsia"/>
                <w:b/>
                <w:bCs/>
                <w:color w:val="auto"/>
                <w:lang w:val="en-US" w:eastAsia="zh-CN"/>
              </w:rPr>
              <w:t>6、《漳泽湖生态保护与修复规划》（2021-2035年）符合性分析</w:t>
            </w:r>
          </w:p>
          <w:p w14:paraId="5FDFC657">
            <w:pPr>
              <w:bidi w:val="0"/>
              <w:rPr>
                <w:rFonts w:hint="eastAsia"/>
                <w:b w:val="0"/>
                <w:bCs w:val="0"/>
                <w:color w:val="auto"/>
                <w:lang w:val="en-US" w:eastAsia="zh-CN"/>
              </w:rPr>
            </w:pPr>
            <w:r>
              <w:rPr>
                <w:rFonts w:hint="eastAsia"/>
                <w:b w:val="0"/>
                <w:bCs w:val="0"/>
                <w:color w:val="auto"/>
                <w:lang w:val="en-US" w:eastAsia="zh-CN"/>
              </w:rPr>
              <w:t>（1）规划范围</w:t>
            </w:r>
          </w:p>
          <w:p w14:paraId="66962A67">
            <w:pPr>
              <w:bidi w:val="0"/>
              <w:rPr>
                <w:rFonts w:hint="eastAsia"/>
                <w:b w:val="0"/>
                <w:bCs w:val="0"/>
                <w:color w:val="auto"/>
                <w:lang w:val="en-US" w:eastAsia="zh-CN"/>
              </w:rPr>
            </w:pPr>
            <w:r>
              <w:rPr>
                <w:rFonts w:hint="eastAsia"/>
                <w:b w:val="0"/>
                <w:bCs w:val="0"/>
                <w:color w:val="auto"/>
                <w:lang w:val="en-US" w:eastAsia="zh-CN"/>
              </w:rPr>
              <w:t>规划范围：漳泽湖生态保护与修复规划是系统性规划，需进行全流域统筹，确定规划范围为漳泽湖周边及上游流域，总面积 3233km²，其中漳泽湖流域面积3176km²，其余56km²为浊漳南源下游段（漳泽湖大坝—潞州区边界）汇水面积。</w:t>
            </w:r>
          </w:p>
          <w:p w14:paraId="259553E4">
            <w:pPr>
              <w:bidi w:val="0"/>
              <w:rPr>
                <w:rFonts w:hint="eastAsia"/>
                <w:b w:val="0"/>
                <w:bCs w:val="0"/>
                <w:color w:val="auto"/>
                <w:lang w:val="en-US" w:eastAsia="zh-CN"/>
              </w:rPr>
            </w:pPr>
            <w:r>
              <w:rPr>
                <w:rFonts w:hint="eastAsia"/>
                <w:b w:val="0"/>
                <w:bCs w:val="0"/>
                <w:color w:val="auto"/>
                <w:lang w:val="en-US" w:eastAsia="zh-CN"/>
              </w:rPr>
              <w:t>重点规划范围：规划确定将漳泽湖周边面积126.1km²作为重点规划范围，即长治市三大组团之一的滨湖区组团范围，具体为漳泽湖南侧与西侧整体根据漳泽湖国家城市湿地公园范围外扩1—2km确定，北侧以青兰高速为界，东侧基本以长北干线为界。</w:t>
            </w:r>
          </w:p>
          <w:p w14:paraId="66D81F8A">
            <w:pPr>
              <w:bidi w:val="0"/>
              <w:rPr>
                <w:rFonts w:hint="eastAsia"/>
                <w:b w:val="0"/>
                <w:bCs w:val="0"/>
                <w:color w:val="auto"/>
                <w:lang w:val="en-US" w:eastAsia="zh-CN"/>
              </w:rPr>
            </w:pPr>
            <w:r>
              <w:rPr>
                <w:rFonts w:hint="eastAsia"/>
                <w:b w:val="0"/>
                <w:bCs w:val="0"/>
                <w:color w:val="auto"/>
                <w:lang w:val="en-US" w:eastAsia="zh-CN"/>
              </w:rPr>
              <w:t>（2）总体规划目标</w:t>
            </w:r>
          </w:p>
          <w:p w14:paraId="1A0ED96D">
            <w:pPr>
              <w:bidi w:val="0"/>
              <w:rPr>
                <w:rFonts w:hint="eastAsia"/>
                <w:b w:val="0"/>
                <w:bCs w:val="0"/>
                <w:color w:val="auto"/>
                <w:lang w:val="en-US" w:eastAsia="zh-CN"/>
              </w:rPr>
            </w:pPr>
            <w:r>
              <w:rPr>
                <w:rFonts w:hint="eastAsia"/>
                <w:b w:val="0"/>
                <w:bCs w:val="0"/>
                <w:color w:val="auto"/>
                <w:lang w:val="en-US" w:eastAsia="zh-CN"/>
              </w:rPr>
              <w:t>基于漳泽湖现状情况，结合上位及相关规划要求，综合考虑未来需求，确定本规划的总体目标为：至2035年，实现漳泽湖水质优于Ⅲ类、水量持续恢复、防洪安全可靠、生物多样性丰富、景观舒适宜人，建成河湖健康、水城共融的生态共享空间，创建山水林田湖草生态系统国家示范区。</w:t>
            </w:r>
          </w:p>
          <w:p w14:paraId="00B950FB">
            <w:pPr>
              <w:bidi w:val="0"/>
              <w:rPr>
                <w:rFonts w:hint="eastAsia"/>
                <w:b w:val="0"/>
                <w:bCs w:val="0"/>
                <w:color w:val="auto"/>
                <w:lang w:val="en-US" w:eastAsia="zh-CN"/>
              </w:rPr>
            </w:pPr>
            <w:r>
              <w:rPr>
                <w:rFonts w:hint="eastAsia"/>
                <w:b w:val="0"/>
                <w:bCs w:val="0"/>
                <w:color w:val="auto"/>
                <w:lang w:val="en-US" w:eastAsia="zh-CN"/>
              </w:rPr>
              <w:t>（3）规划总体布局</w:t>
            </w:r>
          </w:p>
          <w:p w14:paraId="34DBB33F">
            <w:pPr>
              <w:bidi w:val="0"/>
              <w:rPr>
                <w:rFonts w:hint="eastAsia"/>
                <w:b w:val="0"/>
                <w:bCs w:val="0"/>
                <w:color w:val="auto"/>
                <w:lang w:val="en-US" w:eastAsia="zh-CN"/>
              </w:rPr>
            </w:pPr>
            <w:r>
              <w:rPr>
                <w:rFonts w:hint="eastAsia"/>
                <w:b w:val="0"/>
                <w:bCs w:val="0"/>
                <w:color w:val="auto"/>
                <w:lang w:val="en-US" w:eastAsia="zh-CN"/>
              </w:rPr>
              <w:t>通过综合性、系统性、针对性的治理措施，坚持生态优先、保护优先的理念，采取以自然修复为主，工程措施为辅的策略，实现漳泽湖生态环境得到根本性好转。规划漳泽湖生态保护与修复总体布局为：通过制定生态空间管控措施，科学划定保护范围，合理进行生态保护。通过水资源优化配置，实施节水措施，提高供水能力和用水效率，促进水资源的合理可持续利用，建设跨流域调水工程，保障漳泽湖水量水位。通过入湖污染物总量控制，实施外源污染与内源污染整治工程，结合生态修复建设提升湖泊水质。通过漳泽湖周边及上游河道生态修复，优化生境，促进生物多样性，打造“蓝绿交织，绿满漳泽”景象。在生态修复基础上，结合区域特点，进行景观建设，打造“水梦漳泽、诗画江南”的壮美景观。</w:t>
            </w:r>
          </w:p>
          <w:p w14:paraId="0DF8CBA8">
            <w:pPr>
              <w:bidi w:val="0"/>
              <w:rPr>
                <w:rFonts w:hint="eastAsia"/>
                <w:b w:val="0"/>
                <w:bCs w:val="0"/>
                <w:color w:val="auto"/>
                <w:lang w:val="en-US" w:eastAsia="zh-CN"/>
              </w:rPr>
            </w:pPr>
            <w:r>
              <w:rPr>
                <w:rFonts w:hint="eastAsia"/>
                <w:b/>
                <w:bCs/>
                <w:color w:val="auto"/>
                <w:lang w:val="en-US" w:eastAsia="zh-CN"/>
              </w:rPr>
              <w:t>符合性分析：</w:t>
            </w:r>
            <w:r>
              <w:rPr>
                <w:rFonts w:hint="eastAsia"/>
                <w:b w:val="0"/>
                <w:bCs w:val="0"/>
                <w:color w:val="auto"/>
                <w:lang w:val="en-US" w:eastAsia="zh-CN"/>
              </w:rPr>
              <w:t>本项目位于屯留区康庄工业园区内，不在漳泽湖生态保护与修复重点规划范围内，距离重点规划区约2.68km。本项目建成后废水产生量较少，经污水处理设施处理后经园区污水管网排入屯留县城区污水处理厂，对区域水环境影响较小。因此，不违背漳泽湖生态保护与修复规划相关要求。</w:t>
            </w:r>
          </w:p>
          <w:p w14:paraId="236AAE33">
            <w:pPr>
              <w:bidi w:val="0"/>
              <w:rPr>
                <w:rFonts w:hint="default"/>
                <w:b/>
                <w:bCs/>
                <w:color w:val="auto"/>
                <w:lang w:val="en-US" w:eastAsia="zh-CN"/>
              </w:rPr>
            </w:pPr>
            <w:r>
              <w:rPr>
                <w:rFonts w:hint="eastAsia"/>
                <w:b/>
                <w:bCs/>
                <w:color w:val="auto"/>
                <w:lang w:val="en-US" w:eastAsia="zh-CN"/>
              </w:rPr>
              <w:t>7、《挥发性有机物无组织排放控制标准》（GB37822-2019）符合性分析</w:t>
            </w:r>
          </w:p>
          <w:p w14:paraId="36A0CEEF">
            <w:pPr>
              <w:pStyle w:val="39"/>
              <w:bidi w:val="0"/>
              <w:rPr>
                <w:rFonts w:hint="default"/>
                <w:color w:val="auto"/>
                <w:lang w:val="en-US" w:eastAsia="zh-CN"/>
              </w:rPr>
            </w:pPr>
            <w:r>
              <w:rPr>
                <w:rFonts w:hint="default"/>
                <w:color w:val="auto"/>
                <w:lang w:val="en-US" w:eastAsia="zh-CN"/>
              </w:rPr>
              <w:t>表1-</w:t>
            </w:r>
            <w:r>
              <w:rPr>
                <w:rFonts w:hint="eastAsia"/>
                <w:color w:val="auto"/>
                <w:lang w:val="en-US" w:eastAsia="zh-CN"/>
              </w:rPr>
              <w:t>7</w:t>
            </w:r>
            <w:r>
              <w:rPr>
                <w:rFonts w:hint="default"/>
                <w:color w:val="auto"/>
                <w:lang w:val="en-US" w:eastAsia="zh-CN"/>
              </w:rPr>
              <w:t xml:space="preserve">  </w:t>
            </w:r>
            <w:r>
              <w:rPr>
                <w:rFonts w:hint="eastAsia"/>
                <w:b/>
                <w:bCs/>
                <w:color w:val="auto"/>
                <w:lang w:val="en-US" w:eastAsia="zh-CN"/>
              </w:rPr>
              <w:t>《挥发性有机物无组织排放控制标准》（GB37822-2019）符合性分析</w:t>
            </w:r>
          </w:p>
          <w:tbl>
            <w:tblPr>
              <w:tblStyle w:val="27"/>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56"/>
              <w:gridCol w:w="3850"/>
              <w:gridCol w:w="2855"/>
              <w:gridCol w:w="843"/>
            </w:tblGrid>
            <w:tr w14:paraId="20A5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806" w:type="dxa"/>
                  <w:gridSpan w:val="2"/>
                  <w:noWrap w:val="0"/>
                  <w:vAlign w:val="center"/>
                </w:tcPr>
                <w:p w14:paraId="5676FEBC">
                  <w:pPr>
                    <w:pStyle w:val="38"/>
                    <w:bidi w:val="0"/>
                    <w:rPr>
                      <w:rFonts w:hint="default"/>
                      <w:color w:val="auto"/>
                      <w:lang w:val="en-US" w:eastAsia="zh-CN"/>
                    </w:rPr>
                  </w:pPr>
                  <w:r>
                    <w:rPr>
                      <w:rFonts w:hint="eastAsia"/>
                      <w:color w:val="auto"/>
                      <w:lang w:val="en-US" w:eastAsia="zh-CN"/>
                    </w:rPr>
                    <w:t>相关要求</w:t>
                  </w:r>
                </w:p>
              </w:tc>
              <w:tc>
                <w:tcPr>
                  <w:tcW w:w="2855" w:type="dxa"/>
                  <w:noWrap w:val="0"/>
                  <w:vAlign w:val="center"/>
                </w:tcPr>
                <w:p w14:paraId="46F738CE">
                  <w:pPr>
                    <w:pStyle w:val="38"/>
                    <w:bidi w:val="0"/>
                    <w:rPr>
                      <w:rFonts w:hint="default"/>
                      <w:color w:val="auto"/>
                      <w:lang w:val="en-US" w:eastAsia="zh-CN"/>
                    </w:rPr>
                  </w:pPr>
                  <w:r>
                    <w:rPr>
                      <w:rFonts w:hint="eastAsia"/>
                      <w:color w:val="auto"/>
                      <w:lang w:val="en-US" w:eastAsia="zh-CN"/>
                    </w:rPr>
                    <w:t>本项目采取措施</w:t>
                  </w:r>
                </w:p>
              </w:tc>
              <w:tc>
                <w:tcPr>
                  <w:tcW w:w="843" w:type="dxa"/>
                  <w:noWrap w:val="0"/>
                  <w:vAlign w:val="center"/>
                </w:tcPr>
                <w:p w14:paraId="10DEC707">
                  <w:pPr>
                    <w:pStyle w:val="38"/>
                    <w:bidi w:val="0"/>
                    <w:rPr>
                      <w:rFonts w:hint="default"/>
                      <w:color w:val="auto"/>
                      <w:lang w:val="en-US" w:eastAsia="zh-CN"/>
                    </w:rPr>
                  </w:pPr>
                  <w:r>
                    <w:rPr>
                      <w:rFonts w:hint="default"/>
                      <w:color w:val="auto"/>
                      <w:lang w:val="en-US" w:eastAsia="zh-CN"/>
                    </w:rPr>
                    <w:t>符合性</w:t>
                  </w:r>
                </w:p>
              </w:tc>
            </w:tr>
            <w:tr w14:paraId="7E68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56" w:type="dxa"/>
                  <w:noWrap w:val="0"/>
                  <w:vAlign w:val="center"/>
                </w:tcPr>
                <w:p w14:paraId="06E6EDD6">
                  <w:pPr>
                    <w:pStyle w:val="38"/>
                    <w:bidi w:val="0"/>
                    <w:rPr>
                      <w:rFonts w:hint="default"/>
                      <w:color w:val="auto"/>
                      <w:lang w:val="en-US" w:eastAsia="zh-CN"/>
                    </w:rPr>
                  </w:pPr>
                  <w:r>
                    <w:rPr>
                      <w:rFonts w:hint="eastAsia"/>
                      <w:color w:val="auto"/>
                      <w:lang w:val="en-US" w:eastAsia="zh-CN"/>
                    </w:rPr>
                    <w:t>VOCs物料储存</w:t>
                  </w:r>
                </w:p>
              </w:tc>
              <w:tc>
                <w:tcPr>
                  <w:tcW w:w="3850" w:type="dxa"/>
                  <w:noWrap w:val="0"/>
                  <w:vAlign w:val="center"/>
                </w:tcPr>
                <w:p w14:paraId="1A769010">
                  <w:pPr>
                    <w:pStyle w:val="38"/>
                    <w:bidi w:val="0"/>
                    <w:rPr>
                      <w:rFonts w:hint="default"/>
                      <w:color w:val="auto"/>
                      <w:lang w:val="en-US" w:eastAsia="zh-CN"/>
                    </w:rPr>
                  </w:pPr>
                  <w:r>
                    <w:rPr>
                      <w:rFonts w:hint="eastAsia"/>
                      <w:color w:val="auto"/>
                      <w:lang w:val="en-US" w:eastAsia="zh-CN"/>
                    </w:rPr>
                    <w:t>VOCs物料应储存于密闭的容器、包装袋、储罐、储库、料仓中；盛装VOCs物料的容器或包装袋应存放于室内；盛装VOCs物料的容器或包装袋在非取用状态时应加盖、封口，保持密闭。</w:t>
                  </w:r>
                </w:p>
              </w:tc>
              <w:tc>
                <w:tcPr>
                  <w:tcW w:w="2855" w:type="dxa"/>
                  <w:noWrap w:val="0"/>
                  <w:vAlign w:val="center"/>
                </w:tcPr>
                <w:p w14:paraId="0FA9A636">
                  <w:pPr>
                    <w:pStyle w:val="38"/>
                    <w:bidi w:val="0"/>
                    <w:rPr>
                      <w:rFonts w:hint="default"/>
                      <w:color w:val="auto"/>
                      <w:lang w:val="en-US" w:eastAsia="zh-CN"/>
                    </w:rPr>
                  </w:pPr>
                  <w:r>
                    <w:rPr>
                      <w:rFonts w:hint="eastAsia"/>
                      <w:color w:val="auto"/>
                      <w:lang w:val="en-US" w:eastAsia="zh-CN"/>
                    </w:rPr>
                    <w:t>本项目使用浸渗固化液的VOCs含量检测结果为未检出，原料使用密封包装存放于厂房原料库内</w:t>
                  </w:r>
                </w:p>
              </w:tc>
              <w:tc>
                <w:tcPr>
                  <w:tcW w:w="843" w:type="dxa"/>
                  <w:noWrap w:val="0"/>
                  <w:vAlign w:val="center"/>
                </w:tcPr>
                <w:p w14:paraId="5004B85E">
                  <w:pPr>
                    <w:pStyle w:val="38"/>
                    <w:bidi w:val="0"/>
                    <w:rPr>
                      <w:rFonts w:hint="default"/>
                      <w:color w:val="auto"/>
                      <w:lang w:val="en-US" w:eastAsia="zh-CN"/>
                    </w:rPr>
                  </w:pPr>
                  <w:r>
                    <w:rPr>
                      <w:rFonts w:hint="default"/>
                      <w:color w:val="auto"/>
                      <w:lang w:val="en-US" w:eastAsia="zh-CN"/>
                    </w:rPr>
                    <w:t>符合</w:t>
                  </w:r>
                </w:p>
              </w:tc>
            </w:tr>
            <w:tr w14:paraId="48E91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56" w:type="dxa"/>
                  <w:noWrap w:val="0"/>
                  <w:vAlign w:val="center"/>
                </w:tcPr>
                <w:p w14:paraId="056F7D75">
                  <w:pPr>
                    <w:pStyle w:val="38"/>
                    <w:bidi w:val="0"/>
                    <w:rPr>
                      <w:rFonts w:hint="default"/>
                      <w:color w:val="auto"/>
                      <w:lang w:val="en-US" w:eastAsia="zh-CN"/>
                    </w:rPr>
                  </w:pPr>
                  <w:r>
                    <w:rPr>
                      <w:rFonts w:hint="eastAsia"/>
                      <w:color w:val="auto"/>
                      <w:lang w:val="en-US" w:eastAsia="zh-CN"/>
                    </w:rPr>
                    <w:t>VOCs物料转移和输送</w:t>
                  </w:r>
                </w:p>
              </w:tc>
              <w:tc>
                <w:tcPr>
                  <w:tcW w:w="3850" w:type="dxa"/>
                  <w:noWrap w:val="0"/>
                  <w:vAlign w:val="center"/>
                </w:tcPr>
                <w:p w14:paraId="504E4F91">
                  <w:pPr>
                    <w:pStyle w:val="38"/>
                    <w:bidi w:val="0"/>
                    <w:rPr>
                      <w:rFonts w:hint="eastAsia"/>
                      <w:color w:val="auto"/>
                      <w:lang w:val="en-US" w:eastAsia="zh-CN"/>
                    </w:rPr>
                  </w:pPr>
                  <w:r>
                    <w:rPr>
                      <w:rFonts w:hint="eastAsia"/>
                      <w:color w:val="auto"/>
                      <w:lang w:val="en-US" w:eastAsia="zh-CN"/>
                    </w:rPr>
                    <w:t>液态VOCs物料应采用密闭管道输送。采用非管道输送方式转移液态VOCs物料时，应采用密闭容器、罐车。</w:t>
                  </w:r>
                </w:p>
              </w:tc>
              <w:tc>
                <w:tcPr>
                  <w:tcW w:w="2855" w:type="dxa"/>
                  <w:noWrap w:val="0"/>
                  <w:vAlign w:val="center"/>
                </w:tcPr>
                <w:p w14:paraId="22DE1234">
                  <w:pPr>
                    <w:pStyle w:val="38"/>
                    <w:bidi w:val="0"/>
                    <w:rPr>
                      <w:rFonts w:hint="default"/>
                      <w:color w:val="auto"/>
                      <w:lang w:val="en-US" w:eastAsia="zh-CN"/>
                    </w:rPr>
                  </w:pPr>
                  <w:r>
                    <w:rPr>
                      <w:rFonts w:hint="eastAsia"/>
                      <w:color w:val="auto"/>
                      <w:lang w:val="en-US" w:eastAsia="zh-CN"/>
                    </w:rPr>
                    <w:t>本项目浸渗固化液采用密封容器转移、输送</w:t>
                  </w:r>
                </w:p>
              </w:tc>
              <w:tc>
                <w:tcPr>
                  <w:tcW w:w="843" w:type="dxa"/>
                  <w:noWrap w:val="0"/>
                  <w:vAlign w:val="center"/>
                </w:tcPr>
                <w:p w14:paraId="6919BAC8">
                  <w:pPr>
                    <w:pStyle w:val="38"/>
                    <w:bidi w:val="0"/>
                    <w:rPr>
                      <w:rFonts w:hint="default"/>
                      <w:color w:val="auto"/>
                      <w:lang w:val="en-US" w:eastAsia="zh-CN"/>
                    </w:rPr>
                  </w:pPr>
                  <w:r>
                    <w:rPr>
                      <w:rFonts w:hint="eastAsia"/>
                      <w:color w:val="auto"/>
                      <w:lang w:val="en-US" w:eastAsia="zh-CN"/>
                    </w:rPr>
                    <w:t>符合</w:t>
                  </w:r>
                </w:p>
              </w:tc>
            </w:tr>
            <w:tr w14:paraId="4F3C4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56" w:type="dxa"/>
                  <w:noWrap w:val="0"/>
                  <w:vAlign w:val="center"/>
                </w:tcPr>
                <w:p w14:paraId="6DC51F76">
                  <w:pPr>
                    <w:pStyle w:val="38"/>
                    <w:bidi w:val="0"/>
                    <w:rPr>
                      <w:rFonts w:hint="default"/>
                      <w:color w:val="auto"/>
                      <w:lang w:val="en-US" w:eastAsia="zh-CN"/>
                    </w:rPr>
                  </w:pPr>
                  <w:r>
                    <w:rPr>
                      <w:rFonts w:hint="eastAsia"/>
                      <w:color w:val="auto"/>
                      <w:lang w:val="en-US" w:eastAsia="zh-CN"/>
                    </w:rPr>
                    <w:t>含VOCs产品的使用过程</w:t>
                  </w:r>
                </w:p>
              </w:tc>
              <w:tc>
                <w:tcPr>
                  <w:tcW w:w="3850" w:type="dxa"/>
                  <w:noWrap w:val="0"/>
                  <w:vAlign w:val="center"/>
                </w:tcPr>
                <w:p w14:paraId="297FE0B2">
                  <w:pPr>
                    <w:pStyle w:val="38"/>
                    <w:bidi w:val="0"/>
                    <w:rPr>
                      <w:rFonts w:hint="eastAsia"/>
                      <w:color w:val="auto"/>
                      <w:lang w:val="en-US" w:eastAsia="zh-CN"/>
                    </w:rPr>
                  </w:pPr>
                  <w:r>
                    <w:rPr>
                      <w:rFonts w:hint="eastAsia"/>
                      <w:color w:val="auto"/>
                      <w:lang w:val="en-US" w:eastAsia="zh-CN"/>
                    </w:rPr>
                    <w:t>调配、涂装等使用过程应采用密闭设备或在密闭空间内操作，废气应排至VOCs废气收集处理系统；无法密闭的，应采取局部气体收集措施，废气应排至VOCs废气收集处理系统。</w:t>
                  </w:r>
                </w:p>
              </w:tc>
              <w:tc>
                <w:tcPr>
                  <w:tcW w:w="2855" w:type="dxa"/>
                  <w:noWrap w:val="0"/>
                  <w:vAlign w:val="center"/>
                </w:tcPr>
                <w:p w14:paraId="05D766E1">
                  <w:pPr>
                    <w:pStyle w:val="38"/>
                    <w:bidi w:val="0"/>
                    <w:rPr>
                      <w:rFonts w:hint="default"/>
                      <w:color w:val="auto"/>
                      <w:lang w:val="en-US" w:eastAsia="zh-CN"/>
                    </w:rPr>
                  </w:pPr>
                  <w:r>
                    <w:rPr>
                      <w:rFonts w:hint="eastAsia"/>
                      <w:color w:val="auto"/>
                      <w:lang w:val="en-US" w:eastAsia="zh-CN"/>
                    </w:rPr>
                    <w:t>本项目使用浸渗固化液的VOCs含量检测结果为未检出，根据生态环境部关于印发《2020年挥发性有机物治理攻坚方案》的通知，文件指出“大力推进低（无）VOCs含量原辅材料替代，使用的原辅材料VOCs含量（质量比）均低于10%的工序，可不要求采取无组织排放收集和处理措施”，故对本项目生产过程中可能产生的少量挥发性有机物废气采取无组织排放方式</w:t>
                  </w:r>
                </w:p>
              </w:tc>
              <w:tc>
                <w:tcPr>
                  <w:tcW w:w="843" w:type="dxa"/>
                  <w:noWrap w:val="0"/>
                  <w:vAlign w:val="center"/>
                </w:tcPr>
                <w:p w14:paraId="6DA0A6B3">
                  <w:pPr>
                    <w:pStyle w:val="38"/>
                    <w:bidi w:val="0"/>
                    <w:rPr>
                      <w:rFonts w:hint="default"/>
                      <w:color w:val="auto"/>
                      <w:lang w:val="en-US" w:eastAsia="zh-CN"/>
                    </w:rPr>
                  </w:pPr>
                  <w:r>
                    <w:rPr>
                      <w:rFonts w:hint="eastAsia"/>
                      <w:color w:val="auto"/>
                      <w:lang w:val="en-US" w:eastAsia="zh-CN"/>
                    </w:rPr>
                    <w:t>符合</w:t>
                  </w:r>
                </w:p>
              </w:tc>
            </w:tr>
          </w:tbl>
          <w:p w14:paraId="77B6A4FF">
            <w:pPr>
              <w:bidi w:val="0"/>
              <w:rPr>
                <w:rFonts w:hint="eastAsia"/>
                <w:b/>
                <w:bCs/>
                <w:color w:val="auto"/>
                <w:lang w:val="en-US" w:eastAsia="zh-CN"/>
              </w:rPr>
            </w:pPr>
          </w:p>
          <w:p w14:paraId="011950B9">
            <w:pPr>
              <w:bidi w:val="0"/>
              <w:rPr>
                <w:rFonts w:hint="default"/>
                <w:b/>
                <w:bCs/>
                <w:color w:val="auto"/>
                <w:lang w:val="en-US" w:eastAsia="zh-CN"/>
              </w:rPr>
            </w:pPr>
            <w:r>
              <w:rPr>
                <w:rFonts w:hint="eastAsia"/>
                <w:b/>
                <w:bCs/>
                <w:color w:val="auto"/>
                <w:lang w:val="en-US" w:eastAsia="zh-CN"/>
              </w:rPr>
              <w:t>8、</w:t>
            </w:r>
            <w:r>
              <w:rPr>
                <w:rFonts w:hint="default"/>
                <w:b/>
                <w:bCs/>
                <w:color w:val="auto"/>
                <w:lang w:val="en-US" w:eastAsia="zh-CN"/>
              </w:rPr>
              <w:t>选址符合性分析</w:t>
            </w:r>
          </w:p>
          <w:p w14:paraId="13E174C3">
            <w:pPr>
              <w:bidi w:val="0"/>
              <w:rPr>
                <w:rFonts w:hint="default"/>
                <w:color w:val="auto"/>
                <w:lang w:val="en-US" w:eastAsia="zh-CN"/>
              </w:rPr>
            </w:pPr>
            <w:r>
              <w:rPr>
                <w:rFonts w:hint="default"/>
                <w:color w:val="auto"/>
                <w:lang w:val="en-US" w:eastAsia="zh-CN"/>
              </w:rPr>
              <w:t>（1）占地类型：</w:t>
            </w:r>
            <w:r>
              <w:rPr>
                <w:rFonts w:hint="eastAsia"/>
                <w:color w:val="auto"/>
                <w:lang w:val="en-US" w:eastAsia="zh-CN"/>
              </w:rPr>
              <w:t>本项目建设于太重榆液长治液压有限公司内，根据《屯留县康庄工业园区总体规划（2016-2030）》土地利用现状图可知，本项目用地为工业用地，符合土地利用规划。</w:t>
            </w:r>
          </w:p>
          <w:p w14:paraId="7FBABDAD">
            <w:pPr>
              <w:bidi w:val="0"/>
              <w:rPr>
                <w:rFonts w:hint="default"/>
                <w:color w:val="auto"/>
                <w:lang w:eastAsia="zh-CN"/>
              </w:rPr>
            </w:pPr>
            <w:r>
              <w:rPr>
                <w:rFonts w:hint="default"/>
                <w:color w:val="auto"/>
                <w:lang w:eastAsia="zh-CN"/>
              </w:rPr>
              <w:t>（</w:t>
            </w:r>
            <w:r>
              <w:rPr>
                <w:rFonts w:hint="default"/>
                <w:color w:val="auto"/>
                <w:lang w:val="en-US" w:eastAsia="zh-CN"/>
              </w:rPr>
              <w:t>2</w:t>
            </w:r>
            <w:r>
              <w:rPr>
                <w:rFonts w:hint="default"/>
                <w:color w:val="auto"/>
                <w:lang w:eastAsia="zh-CN"/>
              </w:rPr>
              <w:t>）</w:t>
            </w:r>
            <w:r>
              <w:rPr>
                <w:rFonts w:hint="eastAsia"/>
                <w:color w:val="auto"/>
                <w:lang w:val="en-US" w:eastAsia="zh-CN"/>
              </w:rPr>
              <w:t>根据</w:t>
            </w:r>
            <w:r>
              <w:rPr>
                <w:rFonts w:hint="default"/>
                <w:color w:val="auto"/>
                <w:lang w:val="en-US" w:eastAsia="zh-CN"/>
              </w:rPr>
              <w:t>《长治市屯留区李高乡国土空间总体规划（2021-2035年）》</w:t>
            </w:r>
            <w:r>
              <w:rPr>
                <w:rFonts w:hint="eastAsia"/>
                <w:color w:val="auto"/>
                <w:lang w:val="en-US" w:eastAsia="zh-CN"/>
              </w:rPr>
              <w:t>，项目建设于屯留区康庄工业园区内，项目所在地位于国土空间规划划定的城镇开发边界内，用地性质为工业用地，不涉及生态保护红线、耕地和永久基本农田保护红线，项目建设不违背《屯留区国土空间总体规划（2021-2035年）》；根据《屯留县康庄工业园区总体规划（2016-2030）》，项目建设不违背开发区总体布局和用地布局要求，用地性质符合开发区用地管理要求，项目建设不违背园区总体规划要求</w:t>
            </w:r>
            <w:r>
              <w:rPr>
                <w:rFonts w:hint="default"/>
                <w:color w:val="auto"/>
                <w:lang w:eastAsia="zh-CN"/>
              </w:rPr>
              <w:t>。</w:t>
            </w:r>
          </w:p>
          <w:p w14:paraId="7F87AB26">
            <w:pPr>
              <w:bidi w:val="0"/>
              <w:rPr>
                <w:rFonts w:hint="default"/>
                <w:color w:val="auto"/>
                <w:lang w:val="en-US" w:eastAsia="zh-CN"/>
              </w:rPr>
            </w:pPr>
            <w:r>
              <w:rPr>
                <w:rFonts w:hint="default"/>
                <w:color w:val="auto"/>
                <w:lang w:eastAsia="zh-CN"/>
              </w:rPr>
              <w:t>（</w:t>
            </w:r>
            <w:r>
              <w:rPr>
                <w:rFonts w:hint="default"/>
                <w:color w:val="auto"/>
                <w:lang w:val="en-US" w:eastAsia="zh-CN"/>
              </w:rPr>
              <w:t>3</w:t>
            </w:r>
            <w:r>
              <w:rPr>
                <w:rFonts w:hint="default"/>
                <w:color w:val="auto"/>
                <w:lang w:eastAsia="zh-CN"/>
              </w:rPr>
              <w:t>）</w:t>
            </w:r>
            <w:r>
              <w:rPr>
                <w:rFonts w:hint="default"/>
                <w:color w:val="auto"/>
                <w:lang w:val="en-US" w:eastAsia="zh-CN"/>
              </w:rPr>
              <w:t>本项目周边500m范围内无国家、省市重点保护文物、自然风景区等特殊环境敏感区；</w:t>
            </w:r>
            <w:r>
              <w:rPr>
                <w:rFonts w:hint="eastAsia"/>
                <w:color w:val="auto"/>
                <w:lang w:val="en-US" w:eastAsia="zh-CN"/>
              </w:rPr>
              <w:t>经调查，项目所在屯留区共有8处集中供水水源地，距离项目最近的水源地为李高乡集中供水水源地，该水源地仅划定一级保护区，保护半径81m，保护范围0.0206km</w:t>
            </w:r>
            <w:r>
              <w:rPr>
                <w:rFonts w:hint="eastAsia"/>
                <w:color w:val="auto"/>
                <w:vertAlign w:val="superscript"/>
                <w:lang w:val="en-US" w:eastAsia="zh-CN"/>
              </w:rPr>
              <w:t>2</w:t>
            </w:r>
            <w:r>
              <w:rPr>
                <w:rFonts w:hint="eastAsia"/>
                <w:color w:val="auto"/>
                <w:lang w:val="en-US" w:eastAsia="zh-CN"/>
              </w:rPr>
              <w:t>，本项目选址距离李高乡集中供水水源地约5.3km，不在饮用水水源地保护区范围内。</w:t>
            </w:r>
          </w:p>
          <w:p w14:paraId="74C58A35">
            <w:pPr>
              <w:bidi w:val="0"/>
              <w:rPr>
                <w:rFonts w:hint="default"/>
                <w:color w:val="auto"/>
                <w:lang w:eastAsia="zh-CN"/>
              </w:rPr>
            </w:pPr>
            <w:r>
              <w:rPr>
                <w:rFonts w:hint="eastAsia"/>
                <w:color w:val="auto"/>
                <w:lang w:val="en-US" w:eastAsia="zh-CN"/>
              </w:rPr>
              <w:t>（4）本项目大气污染物主要为挥发性有机物，经检验原料中挥发性有机物含量极低，检测结果为未检出，</w:t>
            </w:r>
            <w:r>
              <w:rPr>
                <w:rFonts w:hint="default"/>
                <w:color w:val="auto"/>
                <w:lang w:val="en-US" w:eastAsia="zh-CN"/>
              </w:rPr>
              <w:t>对区域大气环境影响</w:t>
            </w:r>
            <w:r>
              <w:rPr>
                <w:rFonts w:hint="eastAsia"/>
                <w:color w:val="auto"/>
                <w:lang w:val="en-US" w:eastAsia="zh-CN"/>
              </w:rPr>
              <w:t>很</w:t>
            </w:r>
            <w:r>
              <w:rPr>
                <w:rFonts w:hint="default"/>
                <w:color w:val="auto"/>
                <w:lang w:val="en-US" w:eastAsia="zh-CN"/>
              </w:rPr>
              <w:t>小，符合环境质量底线控制要求；</w:t>
            </w:r>
            <w:r>
              <w:rPr>
                <w:rFonts w:hint="eastAsia"/>
                <w:color w:val="auto"/>
                <w:lang w:val="en-US" w:eastAsia="zh-CN"/>
              </w:rPr>
              <w:t>项目生产废水经浸渗设备废水处理系统处理后排入市政污水管网，后进入屯留县城区污水处理厂。</w:t>
            </w:r>
            <w:r>
              <w:rPr>
                <w:rFonts w:hint="default"/>
                <w:color w:val="auto"/>
                <w:lang w:val="en-US" w:eastAsia="zh-CN"/>
              </w:rPr>
              <w:t>因此，不会对周边地表水环境产生不利影响；</w:t>
            </w:r>
            <w:r>
              <w:rPr>
                <w:rFonts w:hint="default"/>
                <w:color w:val="auto"/>
                <w:lang w:eastAsia="zh-CN"/>
              </w:rPr>
              <w:t>项目产生的各类固废均能做到合理处置</w:t>
            </w:r>
            <w:r>
              <w:rPr>
                <w:rFonts w:hint="eastAsia"/>
                <w:color w:val="auto"/>
                <w:lang w:val="en-US" w:eastAsia="zh-CN"/>
              </w:rPr>
              <w:t>。</w:t>
            </w:r>
          </w:p>
          <w:p w14:paraId="164548E6">
            <w:pPr>
              <w:bidi w:val="0"/>
              <w:rPr>
                <w:rFonts w:hint="default"/>
                <w:color w:val="auto"/>
                <w:lang w:eastAsia="zh-CN"/>
              </w:rPr>
            </w:pPr>
            <w:r>
              <w:rPr>
                <w:rFonts w:hint="default"/>
                <w:color w:val="auto"/>
                <w:lang w:val="en-US" w:eastAsia="zh-CN"/>
              </w:rPr>
              <w:t>综上，</w:t>
            </w:r>
            <w:r>
              <w:rPr>
                <w:rFonts w:hint="default"/>
                <w:color w:val="auto"/>
                <w:lang w:eastAsia="zh-CN"/>
              </w:rPr>
              <w:t>项目严格落实环评规定的各项环保措施，</w:t>
            </w:r>
            <w:r>
              <w:rPr>
                <w:rFonts w:hint="eastAsia"/>
                <w:color w:val="auto"/>
                <w:lang w:val="en-US" w:eastAsia="zh-CN"/>
              </w:rPr>
              <w:t>在</w:t>
            </w:r>
            <w:r>
              <w:rPr>
                <w:rFonts w:hint="default"/>
                <w:color w:val="auto"/>
                <w:lang w:eastAsia="zh-CN"/>
              </w:rPr>
              <w:t>加强环境管理的情况下，对周边环境的影响较小，从环境保护角度分析，本项目选址是可行的。</w:t>
            </w:r>
          </w:p>
          <w:p w14:paraId="4B354A82">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0E8E2362">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6E600A5B">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74F102EB">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16B1457F">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3916AE1B">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49702B43">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p w14:paraId="57ED791C">
            <w:pPr>
              <w:pStyle w:val="2"/>
              <w:keepNext w:val="0"/>
              <w:keepLines w:val="0"/>
              <w:suppressLineNumbers w:val="0"/>
              <w:spacing w:before="0" w:beforeAutospacing="0" w:after="0" w:afterAutospacing="0"/>
              <w:ind w:left="0" w:leftChars="0" w:right="0" w:firstLine="0" w:firstLineChars="0"/>
              <w:jc w:val="left"/>
              <w:rPr>
                <w:rFonts w:hint="eastAsia" w:eastAsia="宋体"/>
                <w:color w:val="auto"/>
                <w:vertAlign w:val="baseline"/>
                <w:lang w:val="en-US" w:eastAsia="zh-CN"/>
              </w:rPr>
            </w:pPr>
          </w:p>
        </w:tc>
      </w:tr>
    </w:tbl>
    <w:p w14:paraId="5AD7D251">
      <w:pPr>
        <w:pStyle w:val="2"/>
        <w:ind w:left="0" w:leftChars="0" w:firstLine="0" w:firstLineChars="0"/>
        <w:rPr>
          <w:rFonts w:hint="default"/>
          <w:color w:val="auto"/>
        </w:rPr>
        <w:sectPr>
          <w:footerReference r:id="rId6" w:type="default"/>
          <w:pgSz w:w="11906" w:h="16838"/>
          <w:pgMar w:top="1701" w:right="1531" w:bottom="1701" w:left="1531" w:header="851" w:footer="1077" w:gutter="0"/>
          <w:pgNumType w:fmt="decimal" w:start="1"/>
          <w:cols w:space="720" w:num="1"/>
          <w:docGrid w:linePitch="312" w:charSpace="0"/>
        </w:sectPr>
      </w:pPr>
    </w:p>
    <w:p w14:paraId="34E54A4D">
      <w:pPr>
        <w:pStyle w:val="21"/>
        <w:numPr>
          <w:ilvl w:val="0"/>
          <w:numId w:val="1"/>
        </w:numPr>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建设项目工程分析</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5"/>
        <w:gridCol w:w="8429"/>
      </w:tblGrid>
      <w:tr w14:paraId="28FC9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82" w:hRule="atLeast"/>
          <w:jc w:val="center"/>
        </w:trPr>
        <w:tc>
          <w:tcPr>
            <w:tcW w:w="555" w:type="dxa"/>
            <w:noWrap w:val="0"/>
            <w:vAlign w:val="center"/>
          </w:tcPr>
          <w:p w14:paraId="1903F009">
            <w:pPr>
              <w:pStyle w:val="21"/>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建设内容</w:t>
            </w:r>
          </w:p>
        </w:tc>
        <w:tc>
          <w:tcPr>
            <w:tcW w:w="8429" w:type="dxa"/>
            <w:noWrap w:val="0"/>
            <w:vAlign w:val="top"/>
          </w:tcPr>
          <w:p w14:paraId="449B71E3">
            <w:pPr>
              <w:bidi w:val="0"/>
              <w:rPr>
                <w:rFonts w:hint="default"/>
                <w:b/>
                <w:bCs/>
                <w:color w:val="auto"/>
                <w:lang w:val="en-US" w:eastAsia="zh-CN"/>
              </w:rPr>
            </w:pPr>
            <w:r>
              <w:rPr>
                <w:rFonts w:hint="default"/>
                <w:b/>
                <w:bCs/>
                <w:color w:val="auto"/>
              </w:rPr>
              <w:t>一、</w:t>
            </w:r>
            <w:r>
              <w:rPr>
                <w:rFonts w:hint="eastAsia"/>
                <w:b/>
                <w:bCs/>
                <w:color w:val="auto"/>
                <w:lang w:val="en-US" w:eastAsia="zh-CN"/>
              </w:rPr>
              <w:t>工程组成</w:t>
            </w:r>
          </w:p>
          <w:p w14:paraId="28A801B1">
            <w:pPr>
              <w:bidi w:val="0"/>
              <w:rPr>
                <w:rFonts w:hint="default"/>
                <w:b/>
                <w:bCs/>
                <w:color w:val="auto"/>
              </w:rPr>
            </w:pPr>
            <w:r>
              <w:rPr>
                <w:rFonts w:hint="default"/>
                <w:b/>
                <w:bCs/>
                <w:color w:val="auto"/>
              </w:rPr>
              <w:t>1、建设项目基本情况</w:t>
            </w:r>
          </w:p>
          <w:p w14:paraId="0B49BA85">
            <w:pPr>
              <w:bidi w:val="0"/>
              <w:rPr>
                <w:rFonts w:hint="default"/>
                <w:color w:val="auto"/>
                <w:lang w:val="en-US" w:eastAsia="zh-CN"/>
              </w:rPr>
            </w:pPr>
            <w:r>
              <w:rPr>
                <w:rFonts w:hint="eastAsia"/>
                <w:color w:val="auto"/>
                <w:lang w:val="en-US" w:eastAsia="zh-CN"/>
              </w:rPr>
              <w:t>本项目</w:t>
            </w:r>
            <w:r>
              <w:rPr>
                <w:rFonts w:hint="default"/>
                <w:color w:val="auto"/>
                <w:lang w:val="en-US"/>
              </w:rPr>
              <w:t>位于</w:t>
            </w:r>
            <w:r>
              <w:rPr>
                <w:rFonts w:hint="default"/>
                <w:color w:val="auto"/>
                <w:lang w:val="en-US" w:eastAsia="zh-CN"/>
              </w:rPr>
              <w:t>山西省长治市</w:t>
            </w:r>
            <w:r>
              <w:rPr>
                <w:rFonts w:hint="eastAsia"/>
                <w:color w:val="auto"/>
                <w:lang w:val="en-US" w:eastAsia="zh-CN"/>
              </w:rPr>
              <w:t>屯留区李高乡康庄村东北（康庄工业园区内），在太重榆液长治液压有限公司叶片泵厂房内西北处闲置区域新建浸渗生产线对机油泵泵体进行处理，通过真空、加压方式将浸渗液渗入机油泵泵体微孔中形成固化密封层，以提升机油泵泵体质量。</w:t>
            </w:r>
          </w:p>
          <w:p w14:paraId="4467558B">
            <w:pPr>
              <w:bidi w:val="0"/>
              <w:rPr>
                <w:rFonts w:hint="default"/>
                <w:color w:val="auto"/>
                <w:lang w:val="en-US" w:eastAsia="zh-CN"/>
              </w:rPr>
            </w:pPr>
            <w:r>
              <w:rPr>
                <w:rFonts w:hint="eastAsia"/>
                <w:color w:val="auto"/>
                <w:lang w:val="en-US" w:eastAsia="zh-CN"/>
              </w:rPr>
              <w:t>项目设计规模为年浸渗机油泵10万件，浸渗部件为机油泵泵体，已属于机油泵不可拆解的零部件，进场后无需拆解。项目所处理的浸渗部件全部为外协件，生产制度同太重榆液长治液压有限公司现有工作制度一致。</w:t>
            </w:r>
          </w:p>
          <w:p w14:paraId="7B719369">
            <w:pPr>
              <w:bidi w:val="0"/>
              <w:rPr>
                <w:rFonts w:hint="eastAsia"/>
                <w:color w:val="auto"/>
                <w:lang w:val="en-US" w:eastAsia="zh-CN"/>
              </w:rPr>
            </w:pPr>
            <w:r>
              <w:rPr>
                <w:rFonts w:hint="eastAsia"/>
                <w:color w:val="auto"/>
                <w:lang w:val="en-US" w:eastAsia="zh-CN"/>
              </w:rPr>
              <w:t>根据《建设项目环境影响评价分类管理名录（2021年版）》，本项目浸渗生产线属于“三十、金属制品业67 金属表面处理及热处理加工-其他”，应编制环境影响报告表。</w:t>
            </w:r>
          </w:p>
          <w:p w14:paraId="2A8E0101">
            <w:pPr>
              <w:bidi w:val="0"/>
              <w:rPr>
                <w:rFonts w:hint="default"/>
                <w:b/>
                <w:bCs/>
                <w:color w:val="auto"/>
              </w:rPr>
            </w:pPr>
            <w:r>
              <w:rPr>
                <w:rFonts w:hint="default"/>
                <w:b/>
                <w:bCs/>
                <w:color w:val="auto"/>
              </w:rPr>
              <w:t>2、主要工程内容及平面布置</w:t>
            </w:r>
          </w:p>
          <w:p w14:paraId="02F55EB4">
            <w:pPr>
              <w:pStyle w:val="39"/>
              <w:bidi w:val="0"/>
              <w:rPr>
                <w:rFonts w:hint="eastAsia"/>
                <w:color w:val="auto"/>
              </w:rPr>
            </w:pPr>
            <w:r>
              <w:rPr>
                <w:rFonts w:hint="eastAsia"/>
                <w:color w:val="auto"/>
              </w:rPr>
              <w:t>表2-</w:t>
            </w:r>
            <w:r>
              <w:rPr>
                <w:rFonts w:hint="eastAsia"/>
                <w:color w:val="auto"/>
                <w:lang w:val="en-US" w:eastAsia="zh-CN"/>
              </w:rPr>
              <w:t>1</w:t>
            </w:r>
            <w:r>
              <w:rPr>
                <w:rFonts w:hint="eastAsia"/>
                <w:color w:val="auto"/>
              </w:rPr>
              <w:t xml:space="preserve"> 项目组成一览表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784"/>
              <w:gridCol w:w="699"/>
              <w:gridCol w:w="5464"/>
            </w:tblGrid>
            <w:tr w14:paraId="3209A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tcBorders>
                    <w:tl2br w:val="nil"/>
                    <w:tr2bl w:val="nil"/>
                  </w:tcBorders>
                  <w:noWrap w:val="0"/>
                  <w:vAlign w:val="center"/>
                </w:tcPr>
                <w:p w14:paraId="729DA131">
                  <w:pPr>
                    <w:pStyle w:val="38"/>
                    <w:bidi w:val="0"/>
                    <w:rPr>
                      <w:rFonts w:hint="default"/>
                      <w:color w:val="auto"/>
                    </w:rPr>
                  </w:pPr>
                  <w:r>
                    <w:rPr>
                      <w:rFonts w:hint="eastAsia"/>
                      <w:color w:val="auto"/>
                    </w:rPr>
                    <w:t>工程类别</w:t>
                  </w:r>
                </w:p>
              </w:tc>
              <w:tc>
                <w:tcPr>
                  <w:tcW w:w="904" w:type="pct"/>
                  <w:gridSpan w:val="2"/>
                  <w:tcBorders>
                    <w:tl2br w:val="nil"/>
                    <w:tr2bl w:val="nil"/>
                  </w:tcBorders>
                  <w:noWrap w:val="0"/>
                  <w:vAlign w:val="center"/>
                </w:tcPr>
                <w:p w14:paraId="1C35227D">
                  <w:pPr>
                    <w:pStyle w:val="38"/>
                    <w:bidi w:val="0"/>
                    <w:rPr>
                      <w:rFonts w:hint="default"/>
                      <w:color w:val="auto"/>
                    </w:rPr>
                  </w:pPr>
                  <w:r>
                    <w:rPr>
                      <w:rFonts w:hint="eastAsia"/>
                      <w:color w:val="auto"/>
                    </w:rPr>
                    <w:t>工程名称</w:t>
                  </w:r>
                </w:p>
              </w:tc>
              <w:tc>
                <w:tcPr>
                  <w:tcW w:w="3331" w:type="pct"/>
                  <w:tcBorders>
                    <w:tl2br w:val="nil"/>
                    <w:tr2bl w:val="nil"/>
                  </w:tcBorders>
                  <w:noWrap w:val="0"/>
                  <w:vAlign w:val="center"/>
                </w:tcPr>
                <w:p w14:paraId="2000F975">
                  <w:pPr>
                    <w:pStyle w:val="38"/>
                    <w:bidi w:val="0"/>
                    <w:rPr>
                      <w:rFonts w:hint="default"/>
                      <w:color w:val="auto"/>
                      <w:lang w:val="en-US" w:eastAsia="zh-CN"/>
                    </w:rPr>
                  </w:pPr>
                  <w:r>
                    <w:rPr>
                      <w:rFonts w:hint="eastAsia"/>
                      <w:color w:val="auto"/>
                      <w:lang w:val="en-US" w:eastAsia="zh-CN"/>
                    </w:rPr>
                    <w:t>建设内容</w:t>
                  </w:r>
                </w:p>
              </w:tc>
            </w:tr>
            <w:tr w14:paraId="4C71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restart"/>
                  <w:tcBorders>
                    <w:tl2br w:val="nil"/>
                    <w:tr2bl w:val="nil"/>
                  </w:tcBorders>
                  <w:noWrap w:val="0"/>
                  <w:vAlign w:val="center"/>
                </w:tcPr>
                <w:p w14:paraId="67B2B8CC">
                  <w:pPr>
                    <w:pStyle w:val="38"/>
                    <w:bidi w:val="0"/>
                    <w:rPr>
                      <w:rFonts w:hint="default"/>
                      <w:color w:val="auto"/>
                    </w:rPr>
                  </w:pPr>
                  <w:r>
                    <w:rPr>
                      <w:rFonts w:hint="default"/>
                      <w:color w:val="auto"/>
                    </w:rPr>
                    <w:t>主体工程</w:t>
                  </w:r>
                </w:p>
              </w:tc>
              <w:tc>
                <w:tcPr>
                  <w:tcW w:w="904" w:type="pct"/>
                  <w:gridSpan w:val="2"/>
                  <w:tcBorders>
                    <w:tl2br w:val="nil"/>
                    <w:tr2bl w:val="nil"/>
                  </w:tcBorders>
                  <w:noWrap w:val="0"/>
                  <w:vAlign w:val="center"/>
                </w:tcPr>
                <w:p w14:paraId="7A3A5826">
                  <w:pPr>
                    <w:pStyle w:val="38"/>
                    <w:bidi w:val="0"/>
                    <w:rPr>
                      <w:rFonts w:hint="eastAsia" w:eastAsia="宋体"/>
                      <w:color w:val="auto"/>
                      <w:lang w:val="en-US" w:eastAsia="zh-CN"/>
                    </w:rPr>
                  </w:pPr>
                  <w:r>
                    <w:rPr>
                      <w:rFonts w:hint="eastAsia"/>
                      <w:color w:val="auto"/>
                    </w:rPr>
                    <w:t>浸渗</w:t>
                  </w:r>
                  <w:r>
                    <w:rPr>
                      <w:rFonts w:hint="eastAsia"/>
                      <w:color w:val="auto"/>
                      <w:lang w:val="en-US" w:eastAsia="zh-CN"/>
                    </w:rPr>
                    <w:t>工作区</w:t>
                  </w:r>
                </w:p>
              </w:tc>
              <w:tc>
                <w:tcPr>
                  <w:tcW w:w="3331" w:type="pct"/>
                  <w:tcBorders>
                    <w:tl2br w:val="nil"/>
                    <w:tr2bl w:val="nil"/>
                  </w:tcBorders>
                  <w:noWrap w:val="0"/>
                  <w:vAlign w:val="center"/>
                </w:tcPr>
                <w:p w14:paraId="46DDB29F">
                  <w:pPr>
                    <w:pStyle w:val="38"/>
                    <w:bidi w:val="0"/>
                    <w:rPr>
                      <w:rFonts w:hint="default"/>
                      <w:color w:val="auto"/>
                      <w:lang w:val="en-US" w:eastAsia="zh-CN"/>
                    </w:rPr>
                  </w:pPr>
                  <w:r>
                    <w:rPr>
                      <w:rFonts w:hint="eastAsia"/>
                      <w:color w:val="auto"/>
                      <w:lang w:val="en-US" w:eastAsia="zh-CN"/>
                    </w:rPr>
                    <w:t>在现有叶片泵厂房内西北侧空闲区域新建浸渗工作区，占地面积230m</w:t>
                  </w:r>
                  <w:r>
                    <w:rPr>
                      <w:rFonts w:hint="eastAsia"/>
                      <w:color w:val="auto"/>
                      <w:vertAlign w:val="superscript"/>
                      <w:lang w:val="en-US" w:eastAsia="zh-CN"/>
                    </w:rPr>
                    <w:t>2</w:t>
                  </w:r>
                  <w:r>
                    <w:rPr>
                      <w:rFonts w:hint="eastAsia"/>
                      <w:color w:val="auto"/>
                      <w:lang w:val="en-US" w:eastAsia="zh-CN"/>
                    </w:rPr>
                    <w:t>，其中包含浸渗生产区（95.2m</w:t>
                  </w:r>
                  <w:r>
                    <w:rPr>
                      <w:rFonts w:hint="eastAsia"/>
                      <w:color w:val="auto"/>
                      <w:vertAlign w:val="superscript"/>
                      <w:lang w:val="en-US" w:eastAsia="zh-CN"/>
                    </w:rPr>
                    <w:t>2</w:t>
                  </w:r>
                  <w:r>
                    <w:rPr>
                      <w:rFonts w:hint="eastAsia"/>
                      <w:color w:val="auto"/>
                      <w:lang w:val="en-US" w:eastAsia="zh-CN"/>
                    </w:rPr>
                    <w:t>）、纯水制备区（20m</w:t>
                  </w:r>
                  <w:r>
                    <w:rPr>
                      <w:rFonts w:hint="eastAsia"/>
                      <w:color w:val="auto"/>
                      <w:vertAlign w:val="superscript"/>
                      <w:lang w:val="en-US" w:eastAsia="zh-CN"/>
                    </w:rPr>
                    <w:t>2</w:t>
                  </w:r>
                  <w:r>
                    <w:rPr>
                      <w:rFonts w:hint="eastAsia"/>
                      <w:color w:val="auto"/>
                      <w:lang w:val="en-US" w:eastAsia="zh-CN"/>
                    </w:rPr>
                    <w:t>）和污水处理区（60m</w:t>
                  </w:r>
                  <w:r>
                    <w:rPr>
                      <w:rFonts w:hint="eastAsia"/>
                      <w:color w:val="auto"/>
                      <w:vertAlign w:val="superscript"/>
                      <w:lang w:val="en-US" w:eastAsia="zh-CN"/>
                    </w:rPr>
                    <w:t>2</w:t>
                  </w:r>
                  <w:r>
                    <w:rPr>
                      <w:rFonts w:hint="eastAsia"/>
                      <w:color w:val="auto"/>
                      <w:lang w:val="en-US" w:eastAsia="zh-CN"/>
                    </w:rPr>
                    <w:t>）。</w:t>
                  </w:r>
                </w:p>
                <w:p w14:paraId="6AAC7A1C">
                  <w:pPr>
                    <w:pStyle w:val="38"/>
                    <w:bidi w:val="0"/>
                    <w:rPr>
                      <w:rFonts w:hint="default"/>
                      <w:color w:val="auto"/>
                    </w:rPr>
                  </w:pPr>
                  <w:r>
                    <w:rPr>
                      <w:rFonts w:hint="eastAsia"/>
                      <w:color w:val="auto"/>
                      <w:lang w:val="en-US" w:eastAsia="zh-CN"/>
                    </w:rPr>
                    <w:t>浸渗生产区</w:t>
                  </w:r>
                  <w:r>
                    <w:rPr>
                      <w:rFonts w:hint="eastAsia"/>
                      <w:color w:val="auto"/>
                    </w:rPr>
                    <w:t>设</w:t>
                  </w:r>
                  <w:r>
                    <w:rPr>
                      <w:rFonts w:hint="eastAsia"/>
                      <w:color w:val="auto"/>
                      <w:lang w:val="en-US" w:eastAsia="zh-CN"/>
                    </w:rPr>
                    <w:t>1套YL-1000全自动有机浸渗设备</w:t>
                  </w:r>
                  <w:r>
                    <w:rPr>
                      <w:rFonts w:hint="eastAsia"/>
                      <w:color w:val="auto"/>
                    </w:rPr>
                    <w:t>用于</w:t>
                  </w:r>
                  <w:r>
                    <w:rPr>
                      <w:rFonts w:hint="eastAsia"/>
                      <w:color w:val="auto"/>
                      <w:lang w:val="en-US" w:eastAsia="zh-CN"/>
                    </w:rPr>
                    <w:t>外协机油泵泵体</w:t>
                  </w:r>
                  <w:r>
                    <w:rPr>
                      <w:rFonts w:hint="eastAsia"/>
                      <w:color w:val="auto"/>
                    </w:rPr>
                    <w:t>产品浸渗</w:t>
                  </w:r>
                </w:p>
              </w:tc>
            </w:tr>
            <w:tr w14:paraId="50AFC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4EC0CF4D">
                  <w:pPr>
                    <w:pStyle w:val="38"/>
                    <w:bidi w:val="0"/>
                    <w:rPr>
                      <w:rFonts w:hint="default"/>
                      <w:color w:val="auto"/>
                    </w:rPr>
                  </w:pPr>
                </w:p>
              </w:tc>
              <w:tc>
                <w:tcPr>
                  <w:tcW w:w="904" w:type="pct"/>
                  <w:gridSpan w:val="2"/>
                  <w:tcBorders>
                    <w:tl2br w:val="nil"/>
                    <w:tr2bl w:val="nil"/>
                  </w:tcBorders>
                  <w:noWrap w:val="0"/>
                  <w:vAlign w:val="center"/>
                </w:tcPr>
                <w:p w14:paraId="1B9E148B">
                  <w:pPr>
                    <w:pStyle w:val="38"/>
                    <w:bidi w:val="0"/>
                    <w:rPr>
                      <w:rFonts w:hint="default" w:eastAsia="宋体"/>
                      <w:color w:val="auto"/>
                      <w:lang w:val="en-US" w:eastAsia="zh-CN"/>
                    </w:rPr>
                  </w:pPr>
                  <w:r>
                    <w:rPr>
                      <w:rFonts w:hint="eastAsia"/>
                      <w:color w:val="auto"/>
                      <w:lang w:val="en-US" w:eastAsia="zh-CN"/>
                    </w:rPr>
                    <w:t>原料储存区</w:t>
                  </w:r>
                </w:p>
              </w:tc>
              <w:tc>
                <w:tcPr>
                  <w:tcW w:w="3331" w:type="pct"/>
                  <w:tcBorders>
                    <w:tl2br w:val="nil"/>
                    <w:tr2bl w:val="nil"/>
                  </w:tcBorders>
                  <w:noWrap w:val="0"/>
                  <w:vAlign w:val="center"/>
                </w:tcPr>
                <w:p w14:paraId="6D988F64">
                  <w:pPr>
                    <w:pStyle w:val="38"/>
                    <w:bidi w:val="0"/>
                    <w:rPr>
                      <w:rFonts w:hint="default"/>
                      <w:color w:val="auto"/>
                      <w:lang w:val="en-US" w:eastAsia="zh-CN"/>
                    </w:rPr>
                  </w:pPr>
                  <w:r>
                    <w:rPr>
                      <w:rFonts w:hint="eastAsia"/>
                      <w:color w:val="auto"/>
                      <w:lang w:val="en-US" w:eastAsia="zh-CN"/>
                    </w:rPr>
                    <w:t>未处理的外协浸渗工件存放于浸渗工作区南侧，占地150m</w:t>
                  </w:r>
                  <w:r>
                    <w:rPr>
                      <w:rFonts w:hint="eastAsia"/>
                      <w:color w:val="auto"/>
                      <w:vertAlign w:val="superscript"/>
                      <w:lang w:val="en-US" w:eastAsia="zh-CN"/>
                    </w:rPr>
                    <w:t>2</w:t>
                  </w:r>
                  <w:r>
                    <w:rPr>
                      <w:rFonts w:hint="eastAsia"/>
                      <w:color w:val="auto"/>
                      <w:lang w:val="en-US" w:eastAsia="zh-CN"/>
                    </w:rPr>
                    <w:t>；浸渗固化液、脱脂液、缓蚀液等桶装原料存放于现有原料库房内</w:t>
                  </w:r>
                </w:p>
              </w:tc>
            </w:tr>
            <w:tr w14:paraId="6DD3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7838699A">
                  <w:pPr>
                    <w:pStyle w:val="38"/>
                    <w:bidi w:val="0"/>
                    <w:rPr>
                      <w:rFonts w:hint="default"/>
                      <w:color w:val="auto"/>
                    </w:rPr>
                  </w:pPr>
                </w:p>
              </w:tc>
              <w:tc>
                <w:tcPr>
                  <w:tcW w:w="904" w:type="pct"/>
                  <w:gridSpan w:val="2"/>
                  <w:tcBorders>
                    <w:tl2br w:val="nil"/>
                    <w:tr2bl w:val="nil"/>
                  </w:tcBorders>
                  <w:noWrap w:val="0"/>
                  <w:vAlign w:val="center"/>
                </w:tcPr>
                <w:p w14:paraId="7E95D1B9">
                  <w:pPr>
                    <w:pStyle w:val="38"/>
                    <w:bidi w:val="0"/>
                    <w:rPr>
                      <w:rFonts w:hint="default" w:eastAsia="宋体"/>
                      <w:color w:val="auto"/>
                      <w:lang w:val="en-US" w:eastAsia="zh-CN"/>
                    </w:rPr>
                  </w:pPr>
                  <w:r>
                    <w:rPr>
                      <w:rFonts w:hint="eastAsia"/>
                      <w:color w:val="auto"/>
                      <w:lang w:val="en-US" w:eastAsia="zh-CN"/>
                    </w:rPr>
                    <w:t>产品储存区</w:t>
                  </w:r>
                </w:p>
              </w:tc>
              <w:tc>
                <w:tcPr>
                  <w:tcW w:w="3331" w:type="pct"/>
                  <w:tcBorders>
                    <w:tl2br w:val="nil"/>
                    <w:tr2bl w:val="nil"/>
                  </w:tcBorders>
                  <w:noWrap w:val="0"/>
                  <w:vAlign w:val="center"/>
                </w:tcPr>
                <w:p w14:paraId="02F76392">
                  <w:pPr>
                    <w:pStyle w:val="38"/>
                    <w:bidi w:val="0"/>
                    <w:rPr>
                      <w:rFonts w:hint="default"/>
                      <w:color w:val="auto"/>
                      <w:lang w:val="en-US" w:eastAsia="zh-CN"/>
                    </w:rPr>
                  </w:pPr>
                  <w:r>
                    <w:rPr>
                      <w:rFonts w:hint="eastAsia"/>
                      <w:color w:val="auto"/>
                      <w:lang w:val="en-US" w:eastAsia="zh-CN"/>
                    </w:rPr>
                    <w:t>项目产品存放于浸渗工作区北侧，占地200m</w:t>
                  </w:r>
                  <w:r>
                    <w:rPr>
                      <w:rFonts w:hint="eastAsia"/>
                      <w:color w:val="auto"/>
                      <w:vertAlign w:val="superscript"/>
                      <w:lang w:val="en-US" w:eastAsia="zh-CN"/>
                    </w:rPr>
                    <w:t>2</w:t>
                  </w:r>
                </w:p>
              </w:tc>
            </w:tr>
            <w:tr w14:paraId="1A51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restart"/>
                  <w:tcBorders>
                    <w:tl2br w:val="nil"/>
                    <w:tr2bl w:val="nil"/>
                  </w:tcBorders>
                  <w:noWrap w:val="0"/>
                  <w:vAlign w:val="center"/>
                </w:tcPr>
                <w:p w14:paraId="61973BEB">
                  <w:pPr>
                    <w:pStyle w:val="38"/>
                    <w:bidi w:val="0"/>
                    <w:rPr>
                      <w:rFonts w:hint="default"/>
                      <w:color w:val="auto"/>
                    </w:rPr>
                  </w:pPr>
                  <w:r>
                    <w:rPr>
                      <w:rFonts w:hint="eastAsia"/>
                      <w:color w:val="auto"/>
                    </w:rPr>
                    <w:t>辅助工程</w:t>
                  </w:r>
                </w:p>
              </w:tc>
              <w:tc>
                <w:tcPr>
                  <w:tcW w:w="904" w:type="pct"/>
                  <w:gridSpan w:val="2"/>
                  <w:tcBorders>
                    <w:tl2br w:val="nil"/>
                    <w:tr2bl w:val="nil"/>
                  </w:tcBorders>
                  <w:noWrap w:val="0"/>
                  <w:vAlign w:val="center"/>
                </w:tcPr>
                <w:p w14:paraId="5E67C594">
                  <w:pPr>
                    <w:pStyle w:val="38"/>
                    <w:bidi w:val="0"/>
                    <w:rPr>
                      <w:rFonts w:hint="default"/>
                      <w:color w:val="auto"/>
                    </w:rPr>
                  </w:pPr>
                  <w:r>
                    <w:rPr>
                      <w:rFonts w:hint="eastAsia"/>
                      <w:color w:val="auto"/>
                    </w:rPr>
                    <w:t>办公楼</w:t>
                  </w:r>
                </w:p>
              </w:tc>
              <w:tc>
                <w:tcPr>
                  <w:tcW w:w="3331" w:type="pct"/>
                  <w:tcBorders>
                    <w:tl2br w:val="nil"/>
                    <w:tr2bl w:val="nil"/>
                  </w:tcBorders>
                  <w:noWrap w:val="0"/>
                  <w:vAlign w:val="center"/>
                </w:tcPr>
                <w:p w14:paraId="6CC06A9D">
                  <w:pPr>
                    <w:pStyle w:val="38"/>
                    <w:bidi w:val="0"/>
                    <w:rPr>
                      <w:rFonts w:hint="default"/>
                      <w:color w:val="auto"/>
                      <w:lang w:val="en-US"/>
                    </w:rPr>
                  </w:pPr>
                  <w:r>
                    <w:rPr>
                      <w:rFonts w:hint="eastAsia"/>
                      <w:color w:val="auto"/>
                      <w:lang w:val="en-US" w:eastAsia="zh-CN"/>
                    </w:rPr>
                    <w:t>依托太重榆液长治液压有限公司现有办公楼</w:t>
                  </w:r>
                </w:p>
              </w:tc>
            </w:tr>
            <w:tr w14:paraId="5143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33988FF8">
                  <w:pPr>
                    <w:pStyle w:val="38"/>
                    <w:bidi w:val="0"/>
                    <w:rPr>
                      <w:rFonts w:hint="default"/>
                      <w:color w:val="auto"/>
                    </w:rPr>
                  </w:pPr>
                </w:p>
              </w:tc>
              <w:tc>
                <w:tcPr>
                  <w:tcW w:w="904" w:type="pct"/>
                  <w:gridSpan w:val="2"/>
                  <w:tcBorders>
                    <w:tl2br w:val="nil"/>
                    <w:tr2bl w:val="nil"/>
                  </w:tcBorders>
                  <w:noWrap w:val="0"/>
                  <w:vAlign w:val="center"/>
                </w:tcPr>
                <w:p w14:paraId="0403AB97">
                  <w:pPr>
                    <w:pStyle w:val="38"/>
                    <w:bidi w:val="0"/>
                    <w:rPr>
                      <w:rFonts w:hint="default"/>
                      <w:color w:val="auto"/>
                    </w:rPr>
                  </w:pPr>
                  <w:r>
                    <w:rPr>
                      <w:rFonts w:hint="eastAsia"/>
                      <w:color w:val="auto"/>
                    </w:rPr>
                    <w:t>宿舍楼（食堂）</w:t>
                  </w:r>
                </w:p>
              </w:tc>
              <w:tc>
                <w:tcPr>
                  <w:tcW w:w="3331" w:type="pct"/>
                  <w:tcBorders>
                    <w:tl2br w:val="nil"/>
                    <w:tr2bl w:val="nil"/>
                  </w:tcBorders>
                  <w:noWrap w:val="0"/>
                  <w:vAlign w:val="center"/>
                </w:tcPr>
                <w:p w14:paraId="709C9A0E">
                  <w:pPr>
                    <w:pStyle w:val="38"/>
                    <w:bidi w:val="0"/>
                    <w:rPr>
                      <w:rFonts w:hint="default"/>
                      <w:color w:val="auto"/>
                      <w:lang w:val="en-US" w:eastAsia="zh-CN"/>
                    </w:rPr>
                  </w:pPr>
                  <w:r>
                    <w:rPr>
                      <w:rFonts w:hint="eastAsia"/>
                      <w:color w:val="auto"/>
                      <w:lang w:val="en-US" w:eastAsia="zh-CN"/>
                    </w:rPr>
                    <w:t>依托太重榆液长治液压有限公司现有食堂、住宿设施</w:t>
                  </w:r>
                </w:p>
              </w:tc>
            </w:tr>
            <w:tr w14:paraId="2F961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restart"/>
                  <w:tcBorders>
                    <w:tl2br w:val="nil"/>
                    <w:tr2bl w:val="nil"/>
                  </w:tcBorders>
                  <w:noWrap w:val="0"/>
                  <w:vAlign w:val="center"/>
                </w:tcPr>
                <w:p w14:paraId="57089C1B">
                  <w:pPr>
                    <w:pStyle w:val="38"/>
                    <w:bidi w:val="0"/>
                    <w:rPr>
                      <w:rFonts w:hint="default"/>
                      <w:color w:val="auto"/>
                    </w:rPr>
                  </w:pPr>
                  <w:r>
                    <w:rPr>
                      <w:rFonts w:hint="default"/>
                      <w:color w:val="auto"/>
                    </w:rPr>
                    <w:t>公用工程</w:t>
                  </w:r>
                </w:p>
              </w:tc>
              <w:tc>
                <w:tcPr>
                  <w:tcW w:w="904" w:type="pct"/>
                  <w:gridSpan w:val="2"/>
                  <w:tcBorders>
                    <w:tl2br w:val="nil"/>
                    <w:tr2bl w:val="nil"/>
                  </w:tcBorders>
                  <w:noWrap w:val="0"/>
                  <w:vAlign w:val="center"/>
                </w:tcPr>
                <w:p w14:paraId="7DE1CCAE">
                  <w:pPr>
                    <w:pStyle w:val="38"/>
                    <w:bidi w:val="0"/>
                    <w:rPr>
                      <w:rFonts w:hint="default"/>
                      <w:color w:val="auto"/>
                    </w:rPr>
                  </w:pPr>
                  <w:r>
                    <w:rPr>
                      <w:rFonts w:hint="eastAsia"/>
                      <w:color w:val="auto"/>
                    </w:rPr>
                    <w:t>供</w:t>
                  </w:r>
                  <w:r>
                    <w:rPr>
                      <w:rFonts w:hint="default"/>
                      <w:color w:val="auto"/>
                    </w:rPr>
                    <w:t>水</w:t>
                  </w:r>
                </w:p>
              </w:tc>
              <w:tc>
                <w:tcPr>
                  <w:tcW w:w="3331" w:type="pct"/>
                  <w:tcBorders>
                    <w:tl2br w:val="nil"/>
                    <w:tr2bl w:val="nil"/>
                  </w:tcBorders>
                  <w:noWrap w:val="0"/>
                  <w:vAlign w:val="center"/>
                </w:tcPr>
                <w:p w14:paraId="5A1A2F2F">
                  <w:pPr>
                    <w:pStyle w:val="38"/>
                    <w:bidi w:val="0"/>
                    <w:rPr>
                      <w:rFonts w:hint="default"/>
                      <w:color w:val="auto"/>
                      <w:lang w:val="en-US" w:eastAsia="zh-CN"/>
                    </w:rPr>
                  </w:pPr>
                  <w:r>
                    <w:rPr>
                      <w:rFonts w:hint="eastAsia"/>
                      <w:color w:val="auto"/>
                      <w:lang w:val="en-US" w:eastAsia="zh-CN"/>
                    </w:rPr>
                    <w:t>由园区供水管网提供，接公司现有自来水。浸渗生产线配置1套纯水制备系统用于生产纯水</w:t>
                  </w:r>
                </w:p>
              </w:tc>
            </w:tr>
            <w:tr w14:paraId="635A7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02DFDD9A">
                  <w:pPr>
                    <w:pStyle w:val="38"/>
                    <w:bidi w:val="0"/>
                    <w:rPr>
                      <w:rFonts w:hint="default"/>
                      <w:color w:val="auto"/>
                    </w:rPr>
                  </w:pPr>
                </w:p>
              </w:tc>
              <w:tc>
                <w:tcPr>
                  <w:tcW w:w="904" w:type="pct"/>
                  <w:gridSpan w:val="2"/>
                  <w:tcBorders>
                    <w:tl2br w:val="nil"/>
                    <w:tr2bl w:val="nil"/>
                  </w:tcBorders>
                  <w:noWrap w:val="0"/>
                  <w:vAlign w:val="center"/>
                </w:tcPr>
                <w:p w14:paraId="10EDFC1F">
                  <w:pPr>
                    <w:pStyle w:val="38"/>
                    <w:bidi w:val="0"/>
                    <w:rPr>
                      <w:rFonts w:hint="default"/>
                      <w:color w:val="auto"/>
                    </w:rPr>
                  </w:pPr>
                  <w:r>
                    <w:rPr>
                      <w:rFonts w:hint="eastAsia"/>
                      <w:color w:val="auto"/>
                    </w:rPr>
                    <w:t>排水</w:t>
                  </w:r>
                </w:p>
              </w:tc>
              <w:tc>
                <w:tcPr>
                  <w:tcW w:w="3331" w:type="pct"/>
                  <w:tcBorders>
                    <w:tl2br w:val="nil"/>
                    <w:tr2bl w:val="nil"/>
                  </w:tcBorders>
                  <w:noWrap w:val="0"/>
                  <w:vAlign w:val="center"/>
                </w:tcPr>
                <w:p w14:paraId="03F94899">
                  <w:pPr>
                    <w:pStyle w:val="38"/>
                    <w:bidi w:val="0"/>
                    <w:rPr>
                      <w:rFonts w:hint="eastAsia"/>
                      <w:color w:val="auto"/>
                      <w:lang w:val="en-US" w:eastAsia="zh-CN"/>
                    </w:rPr>
                  </w:pPr>
                  <w:r>
                    <w:rPr>
                      <w:rFonts w:hint="eastAsia"/>
                      <w:color w:val="auto"/>
                      <w:lang w:val="en-US" w:eastAsia="zh-CN"/>
                    </w:rPr>
                    <w:t>本项目新建废水排放管道，生产废水经浸渗设备废水处理系统处理后经独立管道排入市政污水管网，最终排入屯留县城区污水处理厂；</w:t>
                  </w:r>
                </w:p>
                <w:p w14:paraId="3A13BCC8">
                  <w:pPr>
                    <w:pStyle w:val="38"/>
                    <w:bidi w:val="0"/>
                    <w:rPr>
                      <w:rFonts w:hint="default"/>
                      <w:color w:val="auto"/>
                      <w:lang w:val="en-US" w:eastAsia="zh-CN"/>
                    </w:rPr>
                  </w:pPr>
                  <w:r>
                    <w:rPr>
                      <w:rFonts w:hint="eastAsia"/>
                      <w:color w:val="auto"/>
                      <w:lang w:val="en-US" w:eastAsia="zh-CN"/>
                    </w:rPr>
                    <w:t>本项目不新增劳动定员，生活污水排放量不变，生活污水利用公司现有污水管网收集排至现有污水处理站内，处理后排入市政污水管网，后进入屯留县城区污水处理厂。本项目生产废水与生活污水分别收集，经各自排放口排入市政污水管网。</w:t>
                  </w:r>
                </w:p>
              </w:tc>
            </w:tr>
            <w:tr w14:paraId="2AA71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022686D7">
                  <w:pPr>
                    <w:pStyle w:val="38"/>
                    <w:bidi w:val="0"/>
                    <w:rPr>
                      <w:rFonts w:hint="default"/>
                      <w:color w:val="auto"/>
                    </w:rPr>
                  </w:pPr>
                </w:p>
              </w:tc>
              <w:tc>
                <w:tcPr>
                  <w:tcW w:w="904" w:type="pct"/>
                  <w:gridSpan w:val="2"/>
                  <w:tcBorders>
                    <w:tl2br w:val="nil"/>
                    <w:tr2bl w:val="nil"/>
                  </w:tcBorders>
                  <w:noWrap w:val="0"/>
                  <w:vAlign w:val="center"/>
                </w:tcPr>
                <w:p w14:paraId="76A99EA6">
                  <w:pPr>
                    <w:pStyle w:val="38"/>
                    <w:bidi w:val="0"/>
                    <w:rPr>
                      <w:rFonts w:hint="default"/>
                      <w:color w:val="auto"/>
                    </w:rPr>
                  </w:pPr>
                  <w:r>
                    <w:rPr>
                      <w:rFonts w:hint="eastAsia"/>
                      <w:color w:val="auto"/>
                    </w:rPr>
                    <w:t>供</w:t>
                  </w:r>
                  <w:r>
                    <w:rPr>
                      <w:rFonts w:hint="default"/>
                      <w:color w:val="auto"/>
                    </w:rPr>
                    <w:t>电</w:t>
                  </w:r>
                </w:p>
              </w:tc>
              <w:tc>
                <w:tcPr>
                  <w:tcW w:w="3331" w:type="pct"/>
                  <w:tcBorders>
                    <w:tl2br w:val="nil"/>
                    <w:tr2bl w:val="nil"/>
                  </w:tcBorders>
                  <w:noWrap w:val="0"/>
                  <w:vAlign w:val="center"/>
                </w:tcPr>
                <w:p w14:paraId="6EC96B57">
                  <w:pPr>
                    <w:pStyle w:val="38"/>
                    <w:bidi w:val="0"/>
                    <w:rPr>
                      <w:rFonts w:hint="default"/>
                      <w:color w:val="auto"/>
                      <w:lang w:val="en-US" w:eastAsia="zh-CN"/>
                    </w:rPr>
                  </w:pPr>
                  <w:r>
                    <w:rPr>
                      <w:rFonts w:hint="eastAsia"/>
                      <w:color w:val="auto"/>
                      <w:lang w:val="en-US" w:eastAsia="zh-CN"/>
                    </w:rPr>
                    <w:t>依托现有供电系统，由园区10kV变电站接入</w:t>
                  </w:r>
                </w:p>
              </w:tc>
            </w:tr>
            <w:tr w14:paraId="3922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3B7FC8EF">
                  <w:pPr>
                    <w:pStyle w:val="38"/>
                    <w:bidi w:val="0"/>
                    <w:rPr>
                      <w:rFonts w:hint="default"/>
                      <w:color w:val="auto"/>
                    </w:rPr>
                  </w:pPr>
                </w:p>
              </w:tc>
              <w:tc>
                <w:tcPr>
                  <w:tcW w:w="904" w:type="pct"/>
                  <w:gridSpan w:val="2"/>
                  <w:tcBorders>
                    <w:tl2br w:val="nil"/>
                    <w:tr2bl w:val="nil"/>
                  </w:tcBorders>
                  <w:noWrap w:val="0"/>
                  <w:vAlign w:val="center"/>
                </w:tcPr>
                <w:p w14:paraId="4E3F36E0">
                  <w:pPr>
                    <w:pStyle w:val="38"/>
                    <w:bidi w:val="0"/>
                    <w:rPr>
                      <w:rFonts w:hint="default"/>
                      <w:color w:val="auto"/>
                    </w:rPr>
                  </w:pPr>
                  <w:r>
                    <w:rPr>
                      <w:rFonts w:hint="eastAsia"/>
                      <w:color w:val="auto"/>
                    </w:rPr>
                    <w:t>供热</w:t>
                  </w:r>
                </w:p>
              </w:tc>
              <w:tc>
                <w:tcPr>
                  <w:tcW w:w="3331" w:type="pct"/>
                  <w:tcBorders>
                    <w:tl2br w:val="nil"/>
                    <w:tr2bl w:val="nil"/>
                  </w:tcBorders>
                  <w:noWrap w:val="0"/>
                  <w:vAlign w:val="center"/>
                </w:tcPr>
                <w:p w14:paraId="3D8F7656">
                  <w:pPr>
                    <w:pStyle w:val="38"/>
                    <w:bidi w:val="0"/>
                    <w:rPr>
                      <w:rFonts w:hint="default"/>
                      <w:color w:val="auto"/>
                      <w:lang w:val="en-US" w:eastAsia="zh-CN"/>
                    </w:rPr>
                  </w:pPr>
                  <w:r>
                    <w:rPr>
                      <w:rFonts w:hint="eastAsia"/>
                      <w:color w:val="auto"/>
                      <w:lang w:val="en-US" w:eastAsia="zh-CN"/>
                    </w:rPr>
                    <w:t>依托太重榆液长治液压有限公司现有厂房内的天然气热辐射型供暖设施</w:t>
                  </w:r>
                </w:p>
              </w:tc>
            </w:tr>
            <w:tr w14:paraId="6FDF6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restart"/>
                  <w:tcBorders>
                    <w:tl2br w:val="nil"/>
                    <w:tr2bl w:val="nil"/>
                  </w:tcBorders>
                  <w:noWrap w:val="0"/>
                  <w:vAlign w:val="center"/>
                </w:tcPr>
                <w:p w14:paraId="68436ECC">
                  <w:pPr>
                    <w:pStyle w:val="38"/>
                    <w:bidi w:val="0"/>
                    <w:rPr>
                      <w:rFonts w:hint="default"/>
                      <w:color w:val="auto"/>
                    </w:rPr>
                  </w:pPr>
                  <w:r>
                    <w:rPr>
                      <w:rFonts w:hint="default"/>
                      <w:color w:val="auto"/>
                    </w:rPr>
                    <w:t>环保工程</w:t>
                  </w:r>
                </w:p>
              </w:tc>
              <w:tc>
                <w:tcPr>
                  <w:tcW w:w="478" w:type="pct"/>
                  <w:tcBorders>
                    <w:tl2br w:val="nil"/>
                    <w:tr2bl w:val="nil"/>
                  </w:tcBorders>
                  <w:noWrap w:val="0"/>
                  <w:vAlign w:val="center"/>
                </w:tcPr>
                <w:p w14:paraId="39F728D3">
                  <w:pPr>
                    <w:pStyle w:val="38"/>
                    <w:bidi w:val="0"/>
                    <w:rPr>
                      <w:rFonts w:hint="default"/>
                      <w:color w:val="auto"/>
                    </w:rPr>
                  </w:pPr>
                  <w:r>
                    <w:rPr>
                      <w:rFonts w:hint="eastAsia"/>
                      <w:color w:val="auto"/>
                    </w:rPr>
                    <w:t>废气治理</w:t>
                  </w:r>
                </w:p>
              </w:tc>
              <w:tc>
                <w:tcPr>
                  <w:tcW w:w="426" w:type="pct"/>
                  <w:tcBorders>
                    <w:tl2br w:val="nil"/>
                    <w:tr2bl w:val="nil"/>
                  </w:tcBorders>
                  <w:noWrap w:val="0"/>
                  <w:vAlign w:val="center"/>
                </w:tcPr>
                <w:p w14:paraId="4718EAD5">
                  <w:pPr>
                    <w:pStyle w:val="38"/>
                    <w:bidi w:val="0"/>
                    <w:rPr>
                      <w:rFonts w:hint="default" w:eastAsia="宋体"/>
                      <w:color w:val="auto"/>
                      <w:lang w:val="en-US" w:eastAsia="zh-CN"/>
                    </w:rPr>
                  </w:pPr>
                  <w:r>
                    <w:rPr>
                      <w:rFonts w:hint="eastAsia"/>
                      <w:color w:val="auto"/>
                      <w:lang w:val="en-US" w:eastAsia="zh-CN"/>
                    </w:rPr>
                    <w:t>浸渗废气</w:t>
                  </w:r>
                </w:p>
              </w:tc>
              <w:tc>
                <w:tcPr>
                  <w:tcW w:w="3331" w:type="pct"/>
                  <w:tcBorders>
                    <w:tl2br w:val="nil"/>
                    <w:tr2bl w:val="nil"/>
                  </w:tcBorders>
                  <w:noWrap w:val="0"/>
                  <w:vAlign w:val="center"/>
                </w:tcPr>
                <w:p w14:paraId="0CE34DBC">
                  <w:pPr>
                    <w:pStyle w:val="38"/>
                    <w:bidi w:val="0"/>
                    <w:jc w:val="both"/>
                    <w:rPr>
                      <w:rFonts w:hint="default" w:eastAsia="宋体"/>
                      <w:color w:val="auto"/>
                      <w:lang w:val="en-US" w:eastAsia="zh-CN"/>
                    </w:rPr>
                  </w:pPr>
                  <w:r>
                    <w:rPr>
                      <w:rFonts w:hint="eastAsia"/>
                      <w:color w:val="auto"/>
                      <w:lang w:val="en-US" w:eastAsia="zh-CN"/>
                    </w:rPr>
                    <w:t>本项目浸渗工序的废气排放环节为真空浸渗罐的抽真空排气环节，过程中产生极少量的挥发性有机物无组织排放</w:t>
                  </w:r>
                </w:p>
              </w:tc>
            </w:tr>
            <w:tr w14:paraId="7E59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217893FB">
                  <w:pPr>
                    <w:pStyle w:val="38"/>
                    <w:bidi w:val="0"/>
                    <w:rPr>
                      <w:rFonts w:hint="default"/>
                      <w:color w:val="auto"/>
                    </w:rPr>
                  </w:pPr>
                </w:p>
              </w:tc>
              <w:tc>
                <w:tcPr>
                  <w:tcW w:w="478" w:type="pct"/>
                  <w:vMerge w:val="restart"/>
                  <w:tcBorders>
                    <w:tl2br w:val="nil"/>
                    <w:tr2bl w:val="nil"/>
                  </w:tcBorders>
                  <w:noWrap w:val="0"/>
                  <w:vAlign w:val="center"/>
                </w:tcPr>
                <w:p w14:paraId="1D82EB95">
                  <w:pPr>
                    <w:pStyle w:val="38"/>
                    <w:bidi w:val="0"/>
                    <w:rPr>
                      <w:rFonts w:hint="default"/>
                      <w:color w:val="auto"/>
                    </w:rPr>
                  </w:pPr>
                  <w:r>
                    <w:rPr>
                      <w:rFonts w:hint="eastAsia"/>
                      <w:color w:val="auto"/>
                    </w:rPr>
                    <w:t>废水治理</w:t>
                  </w:r>
                </w:p>
              </w:tc>
              <w:tc>
                <w:tcPr>
                  <w:tcW w:w="426" w:type="pct"/>
                  <w:tcBorders>
                    <w:tl2br w:val="nil"/>
                    <w:tr2bl w:val="nil"/>
                  </w:tcBorders>
                  <w:noWrap w:val="0"/>
                  <w:vAlign w:val="center"/>
                </w:tcPr>
                <w:p w14:paraId="146C0AE6">
                  <w:pPr>
                    <w:pStyle w:val="38"/>
                    <w:bidi w:val="0"/>
                    <w:rPr>
                      <w:rFonts w:hint="eastAsia"/>
                      <w:color w:val="auto"/>
                      <w:lang w:val="en-US" w:eastAsia="zh-CN"/>
                    </w:rPr>
                  </w:pPr>
                  <w:r>
                    <w:rPr>
                      <w:rFonts w:hint="eastAsia"/>
                      <w:color w:val="auto"/>
                      <w:lang w:val="en-US" w:eastAsia="zh-CN"/>
                    </w:rPr>
                    <w:t>生活污水</w:t>
                  </w:r>
                </w:p>
              </w:tc>
              <w:tc>
                <w:tcPr>
                  <w:tcW w:w="3331" w:type="pct"/>
                  <w:tcBorders>
                    <w:tl2br w:val="nil"/>
                    <w:tr2bl w:val="nil"/>
                  </w:tcBorders>
                  <w:noWrap w:val="0"/>
                  <w:vAlign w:val="center"/>
                </w:tcPr>
                <w:p w14:paraId="106DA1B1">
                  <w:pPr>
                    <w:pStyle w:val="38"/>
                    <w:bidi w:val="0"/>
                    <w:rPr>
                      <w:rFonts w:hint="default"/>
                      <w:color w:val="auto"/>
                      <w:lang w:val="en-US"/>
                    </w:rPr>
                  </w:pPr>
                  <w:r>
                    <w:rPr>
                      <w:rFonts w:hint="eastAsia"/>
                      <w:color w:val="auto"/>
                      <w:lang w:val="en-US" w:eastAsia="zh-CN"/>
                    </w:rPr>
                    <w:t>本项目职工为厂内原有职工，不新增劳动定员，不新增生活污水排放量</w:t>
                  </w:r>
                </w:p>
              </w:tc>
            </w:tr>
            <w:tr w14:paraId="396F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48B939C8">
                  <w:pPr>
                    <w:pStyle w:val="38"/>
                    <w:bidi w:val="0"/>
                    <w:rPr>
                      <w:rFonts w:hint="default"/>
                      <w:color w:val="auto"/>
                    </w:rPr>
                  </w:pPr>
                </w:p>
              </w:tc>
              <w:tc>
                <w:tcPr>
                  <w:tcW w:w="478" w:type="pct"/>
                  <w:vMerge w:val="continue"/>
                  <w:tcBorders>
                    <w:tl2br w:val="nil"/>
                    <w:tr2bl w:val="nil"/>
                  </w:tcBorders>
                  <w:noWrap w:val="0"/>
                  <w:vAlign w:val="center"/>
                </w:tcPr>
                <w:p w14:paraId="62AC0952">
                  <w:pPr>
                    <w:pStyle w:val="38"/>
                    <w:bidi w:val="0"/>
                    <w:rPr>
                      <w:rFonts w:hint="eastAsia"/>
                      <w:color w:val="auto"/>
                    </w:rPr>
                  </w:pPr>
                </w:p>
              </w:tc>
              <w:tc>
                <w:tcPr>
                  <w:tcW w:w="426" w:type="pct"/>
                  <w:tcBorders>
                    <w:tl2br w:val="nil"/>
                    <w:tr2bl w:val="nil"/>
                  </w:tcBorders>
                  <w:noWrap w:val="0"/>
                  <w:vAlign w:val="center"/>
                </w:tcPr>
                <w:p w14:paraId="6AE5D25F">
                  <w:pPr>
                    <w:pStyle w:val="38"/>
                    <w:bidi w:val="0"/>
                    <w:rPr>
                      <w:rFonts w:hint="eastAsia"/>
                      <w:color w:val="auto"/>
                      <w:lang w:val="en-US" w:eastAsia="zh-CN"/>
                    </w:rPr>
                  </w:pPr>
                  <w:r>
                    <w:rPr>
                      <w:rFonts w:hint="eastAsia"/>
                      <w:color w:val="auto"/>
                      <w:lang w:val="en-US" w:eastAsia="zh-CN"/>
                    </w:rPr>
                    <w:t>生产废水</w:t>
                  </w:r>
                </w:p>
              </w:tc>
              <w:tc>
                <w:tcPr>
                  <w:tcW w:w="3331" w:type="pct"/>
                  <w:tcBorders>
                    <w:tl2br w:val="nil"/>
                    <w:tr2bl w:val="nil"/>
                  </w:tcBorders>
                  <w:noWrap w:val="0"/>
                  <w:vAlign w:val="center"/>
                </w:tcPr>
                <w:p w14:paraId="05EF9DE5">
                  <w:pPr>
                    <w:pStyle w:val="38"/>
                    <w:bidi w:val="0"/>
                    <w:rPr>
                      <w:rFonts w:hint="eastAsia"/>
                      <w:color w:val="auto"/>
                      <w:lang w:val="en-US" w:eastAsia="zh-CN"/>
                    </w:rPr>
                  </w:pPr>
                  <w:r>
                    <w:rPr>
                      <w:rFonts w:hint="eastAsia"/>
                      <w:color w:val="auto"/>
                      <w:lang w:val="en-US" w:eastAsia="zh-CN"/>
                    </w:rPr>
                    <w:t>本项目产生的纯水制备废水、脱脂废水、清洗废水和固化废水等生产废水经浸渗设备废水处理系统处理后排入市政污水管网，后进入屯留县城区污水处理厂</w:t>
                  </w:r>
                </w:p>
              </w:tc>
            </w:tr>
            <w:tr w14:paraId="19084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64" w:type="pct"/>
                  <w:vMerge w:val="continue"/>
                  <w:tcBorders>
                    <w:tl2br w:val="nil"/>
                    <w:tr2bl w:val="nil"/>
                  </w:tcBorders>
                  <w:noWrap w:val="0"/>
                  <w:vAlign w:val="center"/>
                </w:tcPr>
                <w:p w14:paraId="76F2BAF2">
                  <w:pPr>
                    <w:pStyle w:val="38"/>
                    <w:bidi w:val="0"/>
                    <w:rPr>
                      <w:rFonts w:hint="default"/>
                      <w:color w:val="auto"/>
                    </w:rPr>
                  </w:pPr>
                </w:p>
              </w:tc>
              <w:tc>
                <w:tcPr>
                  <w:tcW w:w="904" w:type="pct"/>
                  <w:gridSpan w:val="2"/>
                  <w:tcBorders>
                    <w:tl2br w:val="nil"/>
                    <w:tr2bl w:val="nil"/>
                  </w:tcBorders>
                  <w:noWrap w:val="0"/>
                  <w:vAlign w:val="center"/>
                </w:tcPr>
                <w:p w14:paraId="03297A07">
                  <w:pPr>
                    <w:pStyle w:val="38"/>
                    <w:bidi w:val="0"/>
                    <w:rPr>
                      <w:rFonts w:hint="eastAsia"/>
                      <w:color w:val="auto"/>
                    </w:rPr>
                  </w:pPr>
                  <w:r>
                    <w:rPr>
                      <w:rFonts w:hint="eastAsia"/>
                      <w:color w:val="auto"/>
                    </w:rPr>
                    <w:t>噪声治理</w:t>
                  </w:r>
                </w:p>
              </w:tc>
              <w:tc>
                <w:tcPr>
                  <w:tcW w:w="3331" w:type="pct"/>
                  <w:tcBorders>
                    <w:tl2br w:val="nil"/>
                    <w:tr2bl w:val="nil"/>
                  </w:tcBorders>
                  <w:noWrap w:val="0"/>
                  <w:vAlign w:val="center"/>
                </w:tcPr>
                <w:p w14:paraId="32A1C620">
                  <w:pPr>
                    <w:pStyle w:val="38"/>
                    <w:bidi w:val="0"/>
                    <w:rPr>
                      <w:rFonts w:hint="default"/>
                      <w:color w:val="auto"/>
                    </w:rPr>
                  </w:pPr>
                  <w:r>
                    <w:rPr>
                      <w:rFonts w:hint="eastAsia"/>
                      <w:color w:val="auto"/>
                      <w:lang w:val="en-US" w:eastAsia="zh-CN"/>
                    </w:rPr>
                    <w:t>生产设备设置于厂房内，</w:t>
                  </w:r>
                  <w:r>
                    <w:rPr>
                      <w:rFonts w:hint="eastAsia"/>
                      <w:color w:val="auto"/>
                    </w:rPr>
                    <w:t>选用</w:t>
                  </w:r>
                  <w:r>
                    <w:rPr>
                      <w:rFonts w:hint="default"/>
                      <w:color w:val="auto"/>
                    </w:rPr>
                    <w:t>低噪声设备</w:t>
                  </w:r>
                  <w:r>
                    <w:rPr>
                      <w:rFonts w:hint="eastAsia"/>
                      <w:color w:val="auto"/>
                    </w:rPr>
                    <w:t>，采用</w:t>
                  </w:r>
                  <w:r>
                    <w:rPr>
                      <w:rFonts w:hint="default"/>
                      <w:color w:val="auto"/>
                    </w:rPr>
                    <w:t>基础</w:t>
                  </w:r>
                  <w:r>
                    <w:rPr>
                      <w:rFonts w:hint="eastAsia"/>
                      <w:color w:val="auto"/>
                    </w:rPr>
                    <w:t>减振等降噪措施，</w:t>
                  </w:r>
                  <w:r>
                    <w:rPr>
                      <w:rFonts w:hint="default"/>
                      <w:color w:val="auto"/>
                    </w:rPr>
                    <w:t>定期检查</w:t>
                  </w:r>
                  <w:r>
                    <w:rPr>
                      <w:rFonts w:hint="eastAsia"/>
                      <w:color w:val="auto"/>
                    </w:rPr>
                    <w:t>维护</w:t>
                  </w:r>
                </w:p>
              </w:tc>
            </w:tr>
            <w:tr w14:paraId="59BEE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64" w:type="pct"/>
                  <w:vMerge w:val="continue"/>
                  <w:tcBorders>
                    <w:tl2br w:val="nil"/>
                    <w:tr2bl w:val="nil"/>
                  </w:tcBorders>
                  <w:noWrap w:val="0"/>
                  <w:vAlign w:val="center"/>
                </w:tcPr>
                <w:p w14:paraId="3405A78B">
                  <w:pPr>
                    <w:pStyle w:val="38"/>
                    <w:bidi w:val="0"/>
                    <w:rPr>
                      <w:rFonts w:hint="default"/>
                      <w:color w:val="auto"/>
                    </w:rPr>
                  </w:pPr>
                </w:p>
              </w:tc>
              <w:tc>
                <w:tcPr>
                  <w:tcW w:w="478" w:type="pct"/>
                  <w:vMerge w:val="restart"/>
                  <w:tcBorders>
                    <w:tl2br w:val="nil"/>
                    <w:tr2bl w:val="nil"/>
                  </w:tcBorders>
                  <w:noWrap w:val="0"/>
                  <w:vAlign w:val="center"/>
                </w:tcPr>
                <w:p w14:paraId="7B4CF93F">
                  <w:pPr>
                    <w:pStyle w:val="38"/>
                    <w:bidi w:val="0"/>
                    <w:rPr>
                      <w:rFonts w:hint="default"/>
                      <w:color w:val="auto"/>
                    </w:rPr>
                  </w:pPr>
                  <w:r>
                    <w:rPr>
                      <w:rFonts w:hint="eastAsia"/>
                      <w:color w:val="auto"/>
                    </w:rPr>
                    <w:t>固体废物处置</w:t>
                  </w:r>
                </w:p>
              </w:tc>
              <w:tc>
                <w:tcPr>
                  <w:tcW w:w="426" w:type="pct"/>
                  <w:tcBorders>
                    <w:tl2br w:val="nil"/>
                    <w:tr2bl w:val="nil"/>
                  </w:tcBorders>
                  <w:noWrap w:val="0"/>
                  <w:vAlign w:val="center"/>
                </w:tcPr>
                <w:p w14:paraId="5A6E37FD">
                  <w:pPr>
                    <w:pStyle w:val="38"/>
                    <w:bidi w:val="0"/>
                    <w:rPr>
                      <w:rFonts w:hint="default" w:eastAsia="宋体"/>
                      <w:color w:val="auto"/>
                      <w:lang w:val="en-US" w:eastAsia="zh-CN"/>
                    </w:rPr>
                  </w:pPr>
                  <w:r>
                    <w:rPr>
                      <w:rFonts w:hint="eastAsia"/>
                      <w:color w:val="auto"/>
                      <w:lang w:val="en-US" w:eastAsia="zh-CN"/>
                    </w:rPr>
                    <w:t>废弃包装桶</w:t>
                  </w:r>
                </w:p>
              </w:tc>
              <w:tc>
                <w:tcPr>
                  <w:tcW w:w="3331" w:type="pct"/>
                  <w:tcBorders>
                    <w:tl2br w:val="nil"/>
                    <w:tr2bl w:val="nil"/>
                  </w:tcBorders>
                  <w:noWrap w:val="0"/>
                  <w:vAlign w:val="center"/>
                </w:tcPr>
                <w:p w14:paraId="5E64EE31">
                  <w:pPr>
                    <w:pStyle w:val="38"/>
                    <w:bidi w:val="0"/>
                    <w:rPr>
                      <w:rFonts w:hint="default" w:eastAsia="宋体"/>
                      <w:color w:val="auto"/>
                      <w:lang w:val="en-US" w:eastAsia="zh-CN"/>
                    </w:rPr>
                  </w:pPr>
                  <w:r>
                    <w:rPr>
                      <w:rFonts w:hint="eastAsia"/>
                      <w:color w:val="auto"/>
                      <w:lang w:val="en-US" w:eastAsia="zh-CN"/>
                    </w:rPr>
                    <w:t>项目产生的脱脂液、浸渗固化液、缓蚀液的废弃包装桶集中收集，交由厂家回收</w:t>
                  </w:r>
                </w:p>
              </w:tc>
            </w:tr>
            <w:tr w14:paraId="6F9B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764" w:type="pct"/>
                  <w:vMerge w:val="continue"/>
                  <w:tcBorders>
                    <w:tl2br w:val="nil"/>
                    <w:tr2bl w:val="nil"/>
                  </w:tcBorders>
                  <w:noWrap w:val="0"/>
                  <w:vAlign w:val="center"/>
                </w:tcPr>
                <w:p w14:paraId="55347D89">
                  <w:pPr>
                    <w:pStyle w:val="38"/>
                    <w:bidi w:val="0"/>
                    <w:rPr>
                      <w:rFonts w:hint="default"/>
                      <w:color w:val="auto"/>
                    </w:rPr>
                  </w:pPr>
                </w:p>
              </w:tc>
              <w:tc>
                <w:tcPr>
                  <w:tcW w:w="478" w:type="pct"/>
                  <w:vMerge w:val="continue"/>
                  <w:tcBorders>
                    <w:tl2br w:val="nil"/>
                    <w:tr2bl w:val="nil"/>
                  </w:tcBorders>
                  <w:noWrap w:val="0"/>
                  <w:vAlign w:val="center"/>
                </w:tcPr>
                <w:p w14:paraId="25D62D61">
                  <w:pPr>
                    <w:pStyle w:val="38"/>
                    <w:bidi w:val="0"/>
                    <w:rPr>
                      <w:rFonts w:hint="eastAsia"/>
                      <w:color w:val="auto"/>
                    </w:rPr>
                  </w:pPr>
                </w:p>
              </w:tc>
              <w:tc>
                <w:tcPr>
                  <w:tcW w:w="426" w:type="pct"/>
                  <w:tcBorders>
                    <w:tl2br w:val="nil"/>
                    <w:tr2bl w:val="nil"/>
                  </w:tcBorders>
                  <w:noWrap w:val="0"/>
                  <w:vAlign w:val="center"/>
                </w:tcPr>
                <w:p w14:paraId="6E77783C">
                  <w:pPr>
                    <w:pStyle w:val="38"/>
                    <w:bidi w:val="0"/>
                    <w:rPr>
                      <w:rFonts w:hint="default"/>
                      <w:color w:val="auto"/>
                      <w:lang w:val="en-US" w:eastAsia="zh-CN"/>
                    </w:rPr>
                  </w:pPr>
                  <w:r>
                    <w:rPr>
                      <w:rFonts w:hint="eastAsia"/>
                      <w:color w:val="auto"/>
                      <w:lang w:val="en-US" w:eastAsia="zh-CN"/>
                    </w:rPr>
                    <w:t>废机油、废油桶</w:t>
                  </w:r>
                </w:p>
              </w:tc>
              <w:tc>
                <w:tcPr>
                  <w:tcW w:w="3331" w:type="pct"/>
                  <w:tcBorders>
                    <w:tl2br w:val="nil"/>
                    <w:tr2bl w:val="nil"/>
                  </w:tcBorders>
                  <w:noWrap w:val="0"/>
                  <w:vAlign w:val="center"/>
                </w:tcPr>
                <w:p w14:paraId="0DB2A131">
                  <w:pPr>
                    <w:pStyle w:val="38"/>
                    <w:bidi w:val="0"/>
                    <w:rPr>
                      <w:rFonts w:hint="default"/>
                      <w:color w:val="auto"/>
                      <w:lang w:val="en-US"/>
                    </w:rPr>
                  </w:pPr>
                  <w:r>
                    <w:rPr>
                      <w:rFonts w:hint="eastAsia"/>
                      <w:color w:val="auto"/>
                      <w:lang w:val="en-US" w:eastAsia="zh-CN"/>
                    </w:rPr>
                    <w:t>废机油、废油桶等危险废物集中收集，暂存至现有危废贮存设施内，交由有资质单位定期处置</w:t>
                  </w:r>
                </w:p>
              </w:tc>
            </w:tr>
          </w:tbl>
          <w:p w14:paraId="0AF646FD">
            <w:pPr>
              <w:keepNext w:val="0"/>
              <w:keepLines w:val="0"/>
              <w:suppressLineNumbers w:val="0"/>
              <w:spacing w:before="0" w:beforeAutospacing="0" w:after="0" w:afterAutospacing="0"/>
              <w:ind w:left="0" w:right="0"/>
              <w:rPr>
                <w:rFonts w:hint="default" w:ascii="Times New Roman" w:hAnsi="Times New Roman" w:eastAsia="宋体" w:cs="Times New Roman"/>
                <w:bCs/>
                <w:color w:val="auto"/>
                <w:sz w:val="24"/>
                <w:highlight w:val="none"/>
              </w:rPr>
            </w:pPr>
          </w:p>
        </w:tc>
      </w:tr>
    </w:tbl>
    <w:p w14:paraId="7CB9F902">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4"/>
          <w:highlight w:val="none"/>
        </w:rPr>
        <w:sectPr>
          <w:pgSz w:w="11906" w:h="16838"/>
          <w:pgMar w:top="1701" w:right="1531" w:bottom="1701" w:left="1531" w:header="851" w:footer="851" w:gutter="0"/>
          <w:pgNumType w:fmt="decimal"/>
          <w:cols w:space="720" w:num="1"/>
          <w:docGrid w:linePitch="312" w:charSpace="0"/>
        </w:sectPr>
      </w:pP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12778"/>
      </w:tblGrid>
      <w:tr w14:paraId="0ED97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 w:type="pct"/>
            <w:vAlign w:val="center"/>
          </w:tcPr>
          <w:p w14:paraId="6EEC0F2C">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4"/>
                <w:highlight w:val="none"/>
                <w:vertAlign w:val="baseline"/>
              </w:rPr>
            </w:pPr>
          </w:p>
        </w:tc>
        <w:tc>
          <w:tcPr>
            <w:tcW w:w="4680" w:type="pct"/>
            <w:vAlign w:val="center"/>
          </w:tcPr>
          <w:p w14:paraId="33167BFE">
            <w:pPr>
              <w:bidi w:val="0"/>
              <w:rPr>
                <w:rFonts w:hint="default" w:eastAsia="宋体"/>
                <w:b/>
                <w:bCs/>
                <w:color w:val="auto"/>
                <w:lang w:val="en-US" w:eastAsia="zh-CN"/>
              </w:rPr>
            </w:pPr>
            <w:r>
              <w:rPr>
                <w:rFonts w:hint="eastAsia"/>
                <w:b/>
                <w:bCs/>
                <w:color w:val="auto"/>
                <w:lang w:val="en-US" w:eastAsia="zh-CN"/>
              </w:rPr>
              <w:t>3、本项目与现有工程的衔接关系</w:t>
            </w:r>
          </w:p>
          <w:p w14:paraId="19AE88D0">
            <w:pPr>
              <w:bidi w:val="0"/>
              <w:rPr>
                <w:rFonts w:hint="default" w:eastAsia="宋体"/>
                <w:color w:val="auto"/>
                <w:lang w:val="en-US" w:eastAsia="zh-CN"/>
              </w:rPr>
            </w:pPr>
            <w:r>
              <w:rPr>
                <w:rFonts w:hint="eastAsia"/>
                <w:color w:val="auto"/>
                <w:lang w:val="en-US" w:eastAsia="zh-CN"/>
              </w:rPr>
              <w:t>本项目在叶片泵厂房内西北侧闲置区域进行建设，不改变现有厂房其他区域的布局和使用功能。现有工程产品类型有叶片泵、真空泵、工程机械齿轮泵、农机齿轮泵、变速内啮合齿轮泵，生产规模为150万件/年，不涉及机油泵的生产制造，生产工艺不涉及浸渗。本项目主要是对机油泵泵体进行浸渗处理，处理规模为10万件/年，本项目从产品、规模、工艺等方面与现有工程无衔接关系。</w:t>
            </w:r>
          </w:p>
          <w:p w14:paraId="11636CC9">
            <w:pPr>
              <w:pStyle w:val="39"/>
              <w:bidi w:val="0"/>
              <w:rPr>
                <w:rFonts w:hint="default"/>
                <w:color w:val="auto"/>
              </w:rPr>
            </w:pPr>
            <w:r>
              <w:rPr>
                <w:rFonts w:hint="default"/>
                <w:color w:val="auto"/>
              </w:rPr>
              <w:t>表2-</w:t>
            </w:r>
            <w:r>
              <w:rPr>
                <w:rFonts w:hint="eastAsia"/>
                <w:color w:val="auto"/>
                <w:lang w:val="en-US" w:eastAsia="zh-CN"/>
              </w:rPr>
              <w:t>2</w:t>
            </w:r>
            <w:r>
              <w:rPr>
                <w:rFonts w:hint="default"/>
                <w:color w:val="auto"/>
              </w:rPr>
              <w:t xml:space="preserve"> </w:t>
            </w:r>
            <w:r>
              <w:rPr>
                <w:rFonts w:hint="eastAsia"/>
                <w:color w:val="auto"/>
                <w:lang w:val="en-US" w:eastAsia="zh-CN"/>
              </w:rPr>
              <w:t xml:space="preserve"> 本项目</w:t>
            </w:r>
            <w:r>
              <w:rPr>
                <w:rFonts w:hint="default"/>
                <w:color w:val="auto"/>
              </w:rPr>
              <w:t>与现有工程衔接情况一览表</w:t>
            </w:r>
          </w:p>
          <w:tbl>
            <w:tblPr>
              <w:tblStyle w:val="2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57"/>
              <w:gridCol w:w="397"/>
              <w:gridCol w:w="663"/>
              <w:gridCol w:w="53"/>
              <w:gridCol w:w="783"/>
              <w:gridCol w:w="4070"/>
              <w:gridCol w:w="4256"/>
              <w:gridCol w:w="1768"/>
            </w:tblGrid>
            <w:tr w14:paraId="02EAA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Align w:val="center"/>
                </w:tcPr>
                <w:p w14:paraId="239DE974">
                  <w:pPr>
                    <w:pStyle w:val="38"/>
                    <w:bidi w:val="0"/>
                    <w:rPr>
                      <w:rFonts w:hint="default"/>
                      <w:color w:val="auto"/>
                    </w:rPr>
                  </w:pPr>
                  <w:r>
                    <w:rPr>
                      <w:rFonts w:hint="default"/>
                      <w:color w:val="auto"/>
                    </w:rPr>
                    <w:t>项目</w:t>
                  </w:r>
                </w:p>
              </w:tc>
              <w:tc>
                <w:tcPr>
                  <w:tcW w:w="755" w:type="pct"/>
                  <w:gridSpan w:val="4"/>
                  <w:vAlign w:val="center"/>
                </w:tcPr>
                <w:p w14:paraId="1B6F1B1C">
                  <w:pPr>
                    <w:pStyle w:val="38"/>
                    <w:bidi w:val="0"/>
                    <w:rPr>
                      <w:rFonts w:hint="default"/>
                      <w:color w:val="auto"/>
                    </w:rPr>
                  </w:pPr>
                  <w:r>
                    <w:rPr>
                      <w:rFonts w:hint="default"/>
                      <w:color w:val="auto"/>
                    </w:rPr>
                    <w:t>工程名称</w:t>
                  </w:r>
                </w:p>
              </w:tc>
              <w:tc>
                <w:tcPr>
                  <w:tcW w:w="1621" w:type="pct"/>
                  <w:vAlign w:val="center"/>
                </w:tcPr>
                <w:p w14:paraId="085FFDAF">
                  <w:pPr>
                    <w:pStyle w:val="38"/>
                    <w:bidi w:val="0"/>
                    <w:rPr>
                      <w:rFonts w:hint="default"/>
                      <w:color w:val="auto"/>
                    </w:rPr>
                  </w:pPr>
                  <w:r>
                    <w:rPr>
                      <w:rFonts w:hint="default"/>
                      <w:color w:val="auto"/>
                    </w:rPr>
                    <w:t>现有工程建设内容</w:t>
                  </w:r>
                </w:p>
              </w:tc>
              <w:tc>
                <w:tcPr>
                  <w:tcW w:w="1695" w:type="pct"/>
                  <w:vAlign w:val="center"/>
                </w:tcPr>
                <w:p w14:paraId="7755A50C">
                  <w:pPr>
                    <w:pStyle w:val="38"/>
                    <w:bidi w:val="0"/>
                    <w:rPr>
                      <w:rFonts w:hint="default"/>
                      <w:color w:val="auto"/>
                      <w:lang w:val="en-US"/>
                    </w:rPr>
                  </w:pPr>
                  <w:r>
                    <w:rPr>
                      <w:rFonts w:hint="eastAsia"/>
                      <w:color w:val="auto"/>
                      <w:lang w:val="en-US" w:eastAsia="zh-CN"/>
                    </w:rPr>
                    <w:t>本工程建设内容</w:t>
                  </w:r>
                </w:p>
              </w:tc>
              <w:tc>
                <w:tcPr>
                  <w:tcW w:w="704" w:type="pct"/>
                  <w:vAlign w:val="center"/>
                </w:tcPr>
                <w:p w14:paraId="00782716">
                  <w:pPr>
                    <w:pStyle w:val="38"/>
                    <w:bidi w:val="0"/>
                    <w:rPr>
                      <w:rFonts w:hint="default"/>
                      <w:color w:val="auto"/>
                      <w:lang w:val="en-US" w:eastAsia="zh-CN"/>
                    </w:rPr>
                  </w:pPr>
                  <w:r>
                    <w:rPr>
                      <w:rFonts w:hint="eastAsia"/>
                      <w:color w:val="auto"/>
                      <w:lang w:val="en-US" w:eastAsia="zh-CN"/>
                    </w:rPr>
                    <w:t>本工程与现有工程的衔接关系</w:t>
                  </w:r>
                </w:p>
              </w:tc>
            </w:tr>
            <w:tr w14:paraId="3A449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restart"/>
                  <w:vAlign w:val="center"/>
                </w:tcPr>
                <w:p w14:paraId="71E178AA">
                  <w:pPr>
                    <w:pStyle w:val="38"/>
                    <w:bidi w:val="0"/>
                    <w:rPr>
                      <w:rFonts w:hint="default"/>
                      <w:color w:val="auto"/>
                    </w:rPr>
                  </w:pPr>
                  <w:r>
                    <w:rPr>
                      <w:rFonts w:hint="default"/>
                      <w:color w:val="auto"/>
                    </w:rPr>
                    <w:t>主体</w:t>
                  </w:r>
                </w:p>
                <w:p w14:paraId="3820486E">
                  <w:pPr>
                    <w:pStyle w:val="38"/>
                    <w:bidi w:val="0"/>
                    <w:rPr>
                      <w:rFonts w:hint="default"/>
                      <w:color w:val="auto"/>
                    </w:rPr>
                  </w:pPr>
                  <w:r>
                    <w:rPr>
                      <w:rFonts w:hint="default"/>
                      <w:color w:val="auto"/>
                    </w:rPr>
                    <w:t>工程</w:t>
                  </w:r>
                </w:p>
              </w:tc>
              <w:tc>
                <w:tcPr>
                  <w:tcW w:w="755" w:type="pct"/>
                  <w:gridSpan w:val="4"/>
                  <w:vAlign w:val="center"/>
                </w:tcPr>
                <w:p w14:paraId="43EDA2DA">
                  <w:pPr>
                    <w:pStyle w:val="38"/>
                    <w:bidi w:val="0"/>
                    <w:rPr>
                      <w:rFonts w:hint="default" w:eastAsia="宋体"/>
                      <w:color w:val="auto"/>
                      <w:lang w:val="en-US" w:eastAsia="zh-CN"/>
                    </w:rPr>
                  </w:pPr>
                  <w:r>
                    <w:rPr>
                      <w:rFonts w:hint="eastAsia"/>
                      <w:color w:val="auto"/>
                      <w:lang w:val="en-US" w:eastAsia="zh-CN"/>
                    </w:rPr>
                    <w:t>叶片泵厂房</w:t>
                  </w:r>
                </w:p>
              </w:tc>
              <w:tc>
                <w:tcPr>
                  <w:tcW w:w="1621" w:type="pct"/>
                  <w:vAlign w:val="center"/>
                </w:tcPr>
                <w:p w14:paraId="34309EF2">
                  <w:pPr>
                    <w:pStyle w:val="38"/>
                    <w:bidi w:val="0"/>
                    <w:rPr>
                      <w:rFonts w:hint="default" w:eastAsia="宋体"/>
                      <w:color w:val="auto"/>
                      <w:lang w:val="en-US" w:eastAsia="zh-CN"/>
                    </w:rPr>
                  </w:pPr>
                  <w:r>
                    <w:rPr>
                      <w:rFonts w:hint="eastAsia"/>
                      <w:color w:val="auto"/>
                      <w:lang w:val="en-US" w:eastAsia="zh-CN"/>
                    </w:rPr>
                    <w:t>总建筑面积15040m</w:t>
                  </w:r>
                  <w:r>
                    <w:rPr>
                      <w:rFonts w:hint="eastAsia"/>
                      <w:color w:val="auto"/>
                      <w:vertAlign w:val="superscript"/>
                      <w:lang w:val="en-US" w:eastAsia="zh-CN"/>
                    </w:rPr>
                    <w:t>2</w:t>
                  </w:r>
                  <w:r>
                    <w:rPr>
                      <w:rFonts w:hint="eastAsia"/>
                      <w:color w:val="auto"/>
                      <w:lang w:val="en-US" w:eastAsia="zh-CN"/>
                    </w:rPr>
                    <w:t>，分为加工区（含泵体、配油盘、泵轴、定子、叶片、转子等6个加工区），半成品、成品库，装配区，包装区，新产品试制，检验区，空调机房，乳化液配制间，设备维修间，返修区，空压机房。</w:t>
                  </w:r>
                </w:p>
              </w:tc>
              <w:tc>
                <w:tcPr>
                  <w:tcW w:w="1695" w:type="pct"/>
                  <w:vAlign w:val="center"/>
                </w:tcPr>
                <w:p w14:paraId="0A0C35E8">
                  <w:pPr>
                    <w:pStyle w:val="38"/>
                    <w:bidi w:val="0"/>
                    <w:rPr>
                      <w:rFonts w:hint="default"/>
                      <w:color w:val="auto"/>
                      <w:lang w:val="en-US" w:eastAsia="zh-CN"/>
                    </w:rPr>
                  </w:pPr>
                  <w:r>
                    <w:rPr>
                      <w:rFonts w:hint="eastAsia"/>
                      <w:color w:val="auto"/>
                      <w:lang w:val="en-US" w:eastAsia="zh-CN"/>
                    </w:rPr>
                    <w:t>浸渗工作区：</w:t>
                  </w:r>
                  <w:r>
                    <w:rPr>
                      <w:rFonts w:hint="default"/>
                      <w:color w:val="auto"/>
                      <w:lang w:val="en-US" w:eastAsia="zh-CN"/>
                    </w:rPr>
                    <w:t>在现有叶片泵厂房内西北侧空闲区域新建浸渗工作区，占地面积230m</w:t>
                  </w:r>
                  <w:r>
                    <w:rPr>
                      <w:rFonts w:hint="default"/>
                      <w:color w:val="auto"/>
                      <w:vertAlign w:val="superscript"/>
                      <w:lang w:val="en-US" w:eastAsia="zh-CN"/>
                    </w:rPr>
                    <w:t>2</w:t>
                  </w:r>
                  <w:r>
                    <w:rPr>
                      <w:rFonts w:hint="default"/>
                      <w:color w:val="auto"/>
                      <w:lang w:val="en-US" w:eastAsia="zh-CN"/>
                    </w:rPr>
                    <w:t>，其中包含浸渗生产区（95.2m</w:t>
                  </w:r>
                  <w:r>
                    <w:rPr>
                      <w:rFonts w:hint="default"/>
                      <w:color w:val="auto"/>
                      <w:vertAlign w:val="superscript"/>
                      <w:lang w:val="en-US" w:eastAsia="zh-CN"/>
                    </w:rPr>
                    <w:t>2</w:t>
                  </w:r>
                  <w:r>
                    <w:rPr>
                      <w:rFonts w:hint="default"/>
                      <w:color w:val="auto"/>
                      <w:lang w:val="en-US" w:eastAsia="zh-CN"/>
                    </w:rPr>
                    <w:t>）、纯水制备区（</w:t>
                  </w:r>
                  <w:r>
                    <w:rPr>
                      <w:rFonts w:hint="eastAsia"/>
                      <w:color w:val="auto"/>
                      <w:lang w:val="en-US" w:eastAsia="zh-CN"/>
                    </w:rPr>
                    <w:t>20</w:t>
                  </w:r>
                  <w:r>
                    <w:rPr>
                      <w:rFonts w:hint="default"/>
                      <w:color w:val="auto"/>
                      <w:lang w:val="en-US" w:eastAsia="zh-CN"/>
                    </w:rPr>
                    <w:t>m</w:t>
                  </w:r>
                  <w:r>
                    <w:rPr>
                      <w:rFonts w:hint="default"/>
                      <w:color w:val="auto"/>
                      <w:vertAlign w:val="superscript"/>
                      <w:lang w:val="en-US" w:eastAsia="zh-CN"/>
                    </w:rPr>
                    <w:t>2</w:t>
                  </w:r>
                  <w:r>
                    <w:rPr>
                      <w:rFonts w:hint="default"/>
                      <w:color w:val="auto"/>
                      <w:lang w:val="en-US" w:eastAsia="zh-CN"/>
                    </w:rPr>
                    <w:t>）和污水处理区（</w:t>
                  </w:r>
                  <w:r>
                    <w:rPr>
                      <w:rFonts w:hint="eastAsia"/>
                      <w:color w:val="auto"/>
                      <w:lang w:val="en-US" w:eastAsia="zh-CN"/>
                    </w:rPr>
                    <w:t>60</w:t>
                  </w:r>
                  <w:r>
                    <w:rPr>
                      <w:rFonts w:hint="default"/>
                      <w:color w:val="auto"/>
                      <w:lang w:val="en-US" w:eastAsia="zh-CN"/>
                    </w:rPr>
                    <w:t>m</w:t>
                  </w:r>
                  <w:r>
                    <w:rPr>
                      <w:rFonts w:hint="default"/>
                      <w:color w:val="auto"/>
                      <w:vertAlign w:val="superscript"/>
                      <w:lang w:val="en-US" w:eastAsia="zh-CN"/>
                    </w:rPr>
                    <w:t>2</w:t>
                  </w:r>
                  <w:r>
                    <w:rPr>
                      <w:rFonts w:hint="default"/>
                      <w:color w:val="auto"/>
                      <w:lang w:val="en-US" w:eastAsia="zh-CN"/>
                    </w:rPr>
                    <w:t>）。</w:t>
                  </w:r>
                </w:p>
                <w:p w14:paraId="2CC4277B">
                  <w:pPr>
                    <w:pStyle w:val="38"/>
                    <w:bidi w:val="0"/>
                    <w:rPr>
                      <w:rFonts w:hint="eastAsia"/>
                      <w:color w:val="auto"/>
                      <w:lang w:val="en-US" w:eastAsia="zh-CN"/>
                    </w:rPr>
                  </w:pPr>
                  <w:r>
                    <w:rPr>
                      <w:rFonts w:hint="eastAsia"/>
                      <w:color w:val="auto"/>
                      <w:lang w:val="en-US" w:eastAsia="zh-CN"/>
                    </w:rPr>
                    <w:t>原料储存区：未处理的外协浸渗工件存放于浸渗工作区南侧，占地150m</w:t>
                  </w:r>
                  <w:r>
                    <w:rPr>
                      <w:rFonts w:hint="eastAsia"/>
                      <w:color w:val="auto"/>
                      <w:vertAlign w:val="superscript"/>
                      <w:lang w:val="en-US" w:eastAsia="zh-CN"/>
                    </w:rPr>
                    <w:t>2</w:t>
                  </w:r>
                  <w:r>
                    <w:rPr>
                      <w:rFonts w:hint="eastAsia"/>
                      <w:color w:val="auto"/>
                      <w:lang w:val="en-US" w:eastAsia="zh-CN"/>
                    </w:rPr>
                    <w:t>；浸渗固化液、脱脂液、缓蚀液等桶装原料存放于现有原料库房内。</w:t>
                  </w:r>
                </w:p>
                <w:p w14:paraId="6722B6C7">
                  <w:pPr>
                    <w:pStyle w:val="38"/>
                    <w:bidi w:val="0"/>
                    <w:rPr>
                      <w:rFonts w:hint="default"/>
                      <w:color w:val="auto"/>
                      <w:lang w:val="en-US" w:eastAsia="zh-CN"/>
                    </w:rPr>
                  </w:pPr>
                  <w:r>
                    <w:rPr>
                      <w:rFonts w:hint="eastAsia"/>
                      <w:color w:val="auto"/>
                      <w:lang w:val="en-US" w:eastAsia="zh-CN"/>
                    </w:rPr>
                    <w:t>产品储存区：项目产品存放于浸渗工作区北侧，占地200m</w:t>
                  </w:r>
                  <w:r>
                    <w:rPr>
                      <w:rFonts w:hint="eastAsia"/>
                      <w:color w:val="auto"/>
                      <w:vertAlign w:val="superscript"/>
                      <w:lang w:val="en-US" w:eastAsia="zh-CN"/>
                    </w:rPr>
                    <w:t>2</w:t>
                  </w:r>
                  <w:r>
                    <w:rPr>
                      <w:rFonts w:hint="eastAsia"/>
                      <w:color w:val="auto"/>
                      <w:lang w:val="en-US" w:eastAsia="zh-CN"/>
                    </w:rPr>
                    <w:t>。</w:t>
                  </w:r>
                </w:p>
              </w:tc>
              <w:tc>
                <w:tcPr>
                  <w:tcW w:w="704" w:type="pct"/>
                  <w:vAlign w:val="center"/>
                </w:tcPr>
                <w:p w14:paraId="36D5D5AD">
                  <w:pPr>
                    <w:pStyle w:val="38"/>
                    <w:bidi w:val="0"/>
                    <w:rPr>
                      <w:rFonts w:hint="default"/>
                      <w:color w:val="auto"/>
                      <w:lang w:val="en-US" w:eastAsia="zh-CN"/>
                    </w:rPr>
                  </w:pPr>
                  <w:r>
                    <w:rPr>
                      <w:rFonts w:hint="eastAsia"/>
                      <w:color w:val="auto"/>
                      <w:lang w:val="en-US" w:eastAsia="zh-CN"/>
                    </w:rPr>
                    <w:t>依托现有叶片泵厂房建设</w:t>
                  </w:r>
                </w:p>
              </w:tc>
            </w:tr>
            <w:tr w14:paraId="75971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31A1F9BB">
                  <w:pPr>
                    <w:pStyle w:val="38"/>
                    <w:bidi w:val="0"/>
                    <w:rPr>
                      <w:rFonts w:hint="default"/>
                      <w:color w:val="auto"/>
                    </w:rPr>
                  </w:pPr>
                </w:p>
              </w:tc>
              <w:tc>
                <w:tcPr>
                  <w:tcW w:w="755" w:type="pct"/>
                  <w:gridSpan w:val="4"/>
                  <w:vAlign w:val="center"/>
                </w:tcPr>
                <w:p w14:paraId="14D51A64">
                  <w:pPr>
                    <w:pStyle w:val="38"/>
                    <w:bidi w:val="0"/>
                    <w:rPr>
                      <w:rFonts w:hint="default" w:eastAsia="宋体"/>
                      <w:color w:val="auto"/>
                      <w:lang w:val="en-US" w:eastAsia="zh-CN"/>
                    </w:rPr>
                  </w:pPr>
                  <w:r>
                    <w:rPr>
                      <w:rFonts w:hint="eastAsia"/>
                      <w:color w:val="auto"/>
                      <w:lang w:val="en-US" w:eastAsia="zh-CN"/>
                    </w:rPr>
                    <w:t>齿轮泵厂房</w:t>
                  </w:r>
                </w:p>
              </w:tc>
              <w:tc>
                <w:tcPr>
                  <w:tcW w:w="1621" w:type="pct"/>
                  <w:vAlign w:val="center"/>
                </w:tcPr>
                <w:p w14:paraId="1F6FE11F">
                  <w:pPr>
                    <w:pStyle w:val="38"/>
                    <w:bidi w:val="0"/>
                    <w:rPr>
                      <w:rFonts w:hint="default" w:eastAsia="宋体"/>
                      <w:color w:val="auto"/>
                      <w:lang w:val="en-US" w:eastAsia="zh-CN"/>
                    </w:rPr>
                  </w:pPr>
                  <w:r>
                    <w:rPr>
                      <w:rFonts w:hint="eastAsia"/>
                      <w:color w:val="auto"/>
                      <w:lang w:val="en-US" w:eastAsia="zh-CN"/>
                    </w:rPr>
                    <w:t>总建筑面积19740m</w:t>
                  </w:r>
                  <w:r>
                    <w:rPr>
                      <w:rFonts w:hint="eastAsia"/>
                      <w:color w:val="auto"/>
                      <w:vertAlign w:val="superscript"/>
                      <w:lang w:val="en-US" w:eastAsia="zh-CN"/>
                    </w:rPr>
                    <w:t>2</w:t>
                  </w:r>
                  <w:r>
                    <w:rPr>
                      <w:rFonts w:hint="eastAsia"/>
                      <w:color w:val="auto"/>
                      <w:lang w:val="en-US" w:eastAsia="zh-CN"/>
                    </w:rPr>
                    <w:t>，分为加工区（含农机泵、工程泵、内啮合泵加工区），半成品、外购件、标准件库，装配区，试验区，包装区，热处理加工区，回火间，气体间，空调机房，自动喷涂线，乳化液配制间，设备维修间，返修区，空压机房</w:t>
                  </w:r>
                </w:p>
              </w:tc>
              <w:tc>
                <w:tcPr>
                  <w:tcW w:w="1695" w:type="pct"/>
                  <w:vAlign w:val="center"/>
                </w:tcPr>
                <w:p w14:paraId="0F1CC5AB">
                  <w:pPr>
                    <w:pStyle w:val="38"/>
                    <w:bidi w:val="0"/>
                    <w:rPr>
                      <w:rFonts w:hint="eastAsia"/>
                      <w:color w:val="auto"/>
                      <w:lang w:val="en-US" w:eastAsia="zh-CN"/>
                    </w:rPr>
                  </w:pPr>
                  <w:r>
                    <w:rPr>
                      <w:rFonts w:hint="eastAsia"/>
                      <w:color w:val="auto"/>
                      <w:lang w:val="en-US" w:eastAsia="zh-CN"/>
                    </w:rPr>
                    <w:t>/</w:t>
                  </w:r>
                </w:p>
              </w:tc>
              <w:tc>
                <w:tcPr>
                  <w:tcW w:w="704" w:type="pct"/>
                  <w:vAlign w:val="center"/>
                </w:tcPr>
                <w:p w14:paraId="3AB57912">
                  <w:pPr>
                    <w:pStyle w:val="38"/>
                    <w:bidi w:val="0"/>
                    <w:rPr>
                      <w:rFonts w:hint="default"/>
                      <w:color w:val="auto"/>
                      <w:lang w:val="en-US" w:eastAsia="zh-CN"/>
                    </w:rPr>
                  </w:pPr>
                  <w:r>
                    <w:rPr>
                      <w:rFonts w:hint="eastAsia"/>
                      <w:color w:val="auto"/>
                      <w:lang w:val="en-US" w:eastAsia="zh-CN"/>
                    </w:rPr>
                    <w:t>不变</w:t>
                  </w:r>
                </w:p>
              </w:tc>
            </w:tr>
            <w:tr w14:paraId="1059A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restart"/>
                  <w:vAlign w:val="center"/>
                </w:tcPr>
                <w:p w14:paraId="66202510">
                  <w:pPr>
                    <w:pStyle w:val="38"/>
                    <w:bidi w:val="0"/>
                    <w:rPr>
                      <w:rFonts w:hint="default"/>
                      <w:color w:val="auto"/>
                    </w:rPr>
                  </w:pPr>
                  <w:r>
                    <w:rPr>
                      <w:rFonts w:hint="default"/>
                      <w:color w:val="auto"/>
                    </w:rPr>
                    <w:t>辅助</w:t>
                  </w:r>
                </w:p>
                <w:p w14:paraId="1287C64D">
                  <w:pPr>
                    <w:pStyle w:val="38"/>
                    <w:bidi w:val="0"/>
                    <w:rPr>
                      <w:rFonts w:hint="default"/>
                      <w:color w:val="auto"/>
                    </w:rPr>
                  </w:pPr>
                  <w:r>
                    <w:rPr>
                      <w:rFonts w:hint="default"/>
                      <w:color w:val="auto"/>
                    </w:rPr>
                    <w:t>工程</w:t>
                  </w:r>
                </w:p>
              </w:tc>
              <w:tc>
                <w:tcPr>
                  <w:tcW w:w="755" w:type="pct"/>
                  <w:gridSpan w:val="4"/>
                  <w:vAlign w:val="center"/>
                </w:tcPr>
                <w:p w14:paraId="1FEF01FC">
                  <w:pPr>
                    <w:pStyle w:val="38"/>
                    <w:bidi w:val="0"/>
                    <w:rPr>
                      <w:rFonts w:hint="default" w:eastAsia="宋体"/>
                      <w:color w:val="auto"/>
                      <w:lang w:val="en-US" w:eastAsia="zh-CN"/>
                    </w:rPr>
                  </w:pPr>
                  <w:r>
                    <w:rPr>
                      <w:rFonts w:hint="eastAsia"/>
                      <w:color w:val="auto"/>
                      <w:lang w:val="en-US" w:eastAsia="zh-CN"/>
                    </w:rPr>
                    <w:t>餐厅、宿舍</w:t>
                  </w:r>
                </w:p>
              </w:tc>
              <w:tc>
                <w:tcPr>
                  <w:tcW w:w="1621" w:type="pct"/>
                  <w:vAlign w:val="center"/>
                </w:tcPr>
                <w:p w14:paraId="43288F1F">
                  <w:pPr>
                    <w:pStyle w:val="38"/>
                    <w:bidi w:val="0"/>
                    <w:rPr>
                      <w:rFonts w:hint="default" w:eastAsia="宋体"/>
                      <w:color w:val="auto"/>
                      <w:lang w:val="en-US" w:eastAsia="zh-CN"/>
                    </w:rPr>
                  </w:pPr>
                  <w:r>
                    <w:rPr>
                      <w:rFonts w:hint="eastAsia"/>
                      <w:color w:val="auto"/>
                      <w:lang w:val="en-US" w:eastAsia="zh-CN"/>
                    </w:rPr>
                    <w:t>建筑面积1934m</w:t>
                  </w:r>
                  <w:r>
                    <w:rPr>
                      <w:rFonts w:hint="eastAsia"/>
                      <w:color w:val="auto"/>
                      <w:vertAlign w:val="superscript"/>
                      <w:lang w:val="en-US" w:eastAsia="zh-CN"/>
                    </w:rPr>
                    <w:t>2</w:t>
                  </w:r>
                </w:p>
              </w:tc>
              <w:tc>
                <w:tcPr>
                  <w:tcW w:w="1695" w:type="pct"/>
                  <w:vAlign w:val="center"/>
                </w:tcPr>
                <w:p w14:paraId="54C79CC2">
                  <w:pPr>
                    <w:pStyle w:val="38"/>
                    <w:bidi w:val="0"/>
                    <w:rPr>
                      <w:rFonts w:hint="eastAsia"/>
                      <w:color w:val="auto"/>
                      <w:lang w:eastAsia="zh-CN"/>
                    </w:rPr>
                  </w:pPr>
                  <w:r>
                    <w:rPr>
                      <w:rFonts w:hint="eastAsia"/>
                      <w:color w:val="auto"/>
                      <w:lang w:val="en-US" w:eastAsia="zh-CN"/>
                    </w:rPr>
                    <w:t>/</w:t>
                  </w:r>
                </w:p>
              </w:tc>
              <w:tc>
                <w:tcPr>
                  <w:tcW w:w="704" w:type="pct"/>
                  <w:vAlign w:val="center"/>
                </w:tcPr>
                <w:p w14:paraId="06277912">
                  <w:pPr>
                    <w:pStyle w:val="38"/>
                    <w:bidi w:val="0"/>
                    <w:rPr>
                      <w:rFonts w:hint="default"/>
                      <w:color w:val="auto"/>
                      <w:lang w:val="en-US" w:eastAsia="zh-CN"/>
                    </w:rPr>
                  </w:pPr>
                  <w:r>
                    <w:rPr>
                      <w:rFonts w:hint="eastAsia"/>
                      <w:color w:val="auto"/>
                      <w:lang w:val="en-US" w:eastAsia="zh-CN"/>
                    </w:rPr>
                    <w:t>不变</w:t>
                  </w:r>
                </w:p>
              </w:tc>
            </w:tr>
            <w:tr w14:paraId="2A518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7099C9A3">
                  <w:pPr>
                    <w:pStyle w:val="38"/>
                    <w:bidi w:val="0"/>
                    <w:rPr>
                      <w:rFonts w:hint="default"/>
                      <w:color w:val="auto"/>
                    </w:rPr>
                  </w:pPr>
                </w:p>
              </w:tc>
              <w:tc>
                <w:tcPr>
                  <w:tcW w:w="755" w:type="pct"/>
                  <w:gridSpan w:val="4"/>
                  <w:vAlign w:val="center"/>
                </w:tcPr>
                <w:p w14:paraId="5F10DAEC">
                  <w:pPr>
                    <w:pStyle w:val="38"/>
                    <w:bidi w:val="0"/>
                    <w:rPr>
                      <w:rFonts w:hint="default" w:eastAsia="宋体"/>
                      <w:color w:val="auto"/>
                      <w:lang w:val="en-US" w:eastAsia="zh-CN"/>
                    </w:rPr>
                  </w:pPr>
                  <w:r>
                    <w:rPr>
                      <w:rFonts w:hint="eastAsia"/>
                      <w:color w:val="auto"/>
                      <w:lang w:val="en-US" w:eastAsia="zh-CN"/>
                    </w:rPr>
                    <w:t>综合办公楼</w:t>
                  </w:r>
                </w:p>
              </w:tc>
              <w:tc>
                <w:tcPr>
                  <w:tcW w:w="1621" w:type="pct"/>
                  <w:vAlign w:val="center"/>
                </w:tcPr>
                <w:p w14:paraId="11B26C34">
                  <w:pPr>
                    <w:pStyle w:val="38"/>
                    <w:bidi w:val="0"/>
                    <w:rPr>
                      <w:rFonts w:hint="default" w:eastAsia="宋体"/>
                      <w:color w:val="auto"/>
                      <w:lang w:val="en-US" w:eastAsia="zh-CN"/>
                    </w:rPr>
                  </w:pPr>
                  <w:r>
                    <w:rPr>
                      <w:rFonts w:hint="eastAsia"/>
                      <w:color w:val="auto"/>
                      <w:lang w:val="en-US" w:eastAsia="zh-CN"/>
                    </w:rPr>
                    <w:t>建筑面积4008m</w:t>
                  </w:r>
                  <w:r>
                    <w:rPr>
                      <w:rFonts w:hint="eastAsia"/>
                      <w:color w:val="auto"/>
                      <w:vertAlign w:val="superscript"/>
                      <w:lang w:val="en-US" w:eastAsia="zh-CN"/>
                    </w:rPr>
                    <w:t>2</w:t>
                  </w:r>
                </w:p>
              </w:tc>
              <w:tc>
                <w:tcPr>
                  <w:tcW w:w="1695" w:type="pct"/>
                  <w:vAlign w:val="center"/>
                </w:tcPr>
                <w:p w14:paraId="737E1F8F">
                  <w:pPr>
                    <w:pStyle w:val="38"/>
                    <w:bidi w:val="0"/>
                    <w:rPr>
                      <w:rFonts w:hint="eastAsia"/>
                      <w:color w:val="auto"/>
                      <w:lang w:eastAsia="zh-CN"/>
                    </w:rPr>
                  </w:pPr>
                  <w:r>
                    <w:rPr>
                      <w:rFonts w:hint="eastAsia"/>
                      <w:color w:val="auto"/>
                      <w:lang w:val="en-US" w:eastAsia="zh-CN"/>
                    </w:rPr>
                    <w:t>/</w:t>
                  </w:r>
                </w:p>
              </w:tc>
              <w:tc>
                <w:tcPr>
                  <w:tcW w:w="704" w:type="pct"/>
                  <w:vAlign w:val="center"/>
                </w:tcPr>
                <w:p w14:paraId="659F046E">
                  <w:pPr>
                    <w:pStyle w:val="38"/>
                    <w:bidi w:val="0"/>
                    <w:rPr>
                      <w:rFonts w:hint="default"/>
                      <w:color w:val="auto"/>
                      <w:lang w:val="en-US" w:eastAsia="zh-CN"/>
                    </w:rPr>
                  </w:pPr>
                  <w:r>
                    <w:rPr>
                      <w:rFonts w:hint="eastAsia"/>
                      <w:color w:val="auto"/>
                      <w:lang w:val="en-US" w:eastAsia="zh-CN"/>
                    </w:rPr>
                    <w:t>不变</w:t>
                  </w:r>
                </w:p>
              </w:tc>
            </w:tr>
            <w:tr w14:paraId="7C895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068FC6F5">
                  <w:pPr>
                    <w:pStyle w:val="38"/>
                    <w:bidi w:val="0"/>
                    <w:rPr>
                      <w:rFonts w:hint="default"/>
                      <w:color w:val="auto"/>
                    </w:rPr>
                  </w:pPr>
                </w:p>
              </w:tc>
              <w:tc>
                <w:tcPr>
                  <w:tcW w:w="755" w:type="pct"/>
                  <w:gridSpan w:val="4"/>
                  <w:vAlign w:val="center"/>
                </w:tcPr>
                <w:p w14:paraId="08D17B93">
                  <w:pPr>
                    <w:pStyle w:val="38"/>
                    <w:bidi w:val="0"/>
                    <w:rPr>
                      <w:rFonts w:hint="default" w:eastAsia="宋体"/>
                      <w:color w:val="auto"/>
                      <w:lang w:val="en-US" w:eastAsia="zh-CN"/>
                    </w:rPr>
                  </w:pPr>
                  <w:r>
                    <w:rPr>
                      <w:rFonts w:hint="eastAsia"/>
                      <w:color w:val="auto"/>
                      <w:lang w:val="en-US" w:eastAsia="zh-CN"/>
                    </w:rPr>
                    <w:t>传达室一</w:t>
                  </w:r>
                </w:p>
              </w:tc>
              <w:tc>
                <w:tcPr>
                  <w:tcW w:w="1621" w:type="pct"/>
                  <w:vAlign w:val="center"/>
                </w:tcPr>
                <w:p w14:paraId="3335C617">
                  <w:pPr>
                    <w:pStyle w:val="38"/>
                    <w:bidi w:val="0"/>
                    <w:rPr>
                      <w:rFonts w:hint="default" w:eastAsia="宋体"/>
                      <w:color w:val="auto"/>
                      <w:lang w:val="en-US" w:eastAsia="zh-CN"/>
                    </w:rPr>
                  </w:pPr>
                  <w:r>
                    <w:rPr>
                      <w:rFonts w:hint="eastAsia"/>
                      <w:color w:val="auto"/>
                      <w:lang w:val="en-US" w:eastAsia="zh-CN"/>
                    </w:rPr>
                    <w:t>建筑面积21.6m</w:t>
                  </w:r>
                  <w:r>
                    <w:rPr>
                      <w:rFonts w:hint="eastAsia"/>
                      <w:color w:val="auto"/>
                      <w:vertAlign w:val="superscript"/>
                      <w:lang w:val="en-US" w:eastAsia="zh-CN"/>
                    </w:rPr>
                    <w:t>2</w:t>
                  </w:r>
                </w:p>
              </w:tc>
              <w:tc>
                <w:tcPr>
                  <w:tcW w:w="1695" w:type="pct"/>
                  <w:vAlign w:val="center"/>
                </w:tcPr>
                <w:p w14:paraId="066AE067">
                  <w:pPr>
                    <w:pStyle w:val="38"/>
                    <w:bidi w:val="0"/>
                    <w:rPr>
                      <w:rFonts w:hint="eastAsia"/>
                      <w:color w:val="auto"/>
                      <w:lang w:eastAsia="zh-CN"/>
                    </w:rPr>
                  </w:pPr>
                  <w:r>
                    <w:rPr>
                      <w:rFonts w:hint="eastAsia"/>
                      <w:color w:val="auto"/>
                      <w:lang w:val="en-US" w:eastAsia="zh-CN"/>
                    </w:rPr>
                    <w:t>/</w:t>
                  </w:r>
                </w:p>
              </w:tc>
              <w:tc>
                <w:tcPr>
                  <w:tcW w:w="704" w:type="pct"/>
                  <w:vAlign w:val="center"/>
                </w:tcPr>
                <w:p w14:paraId="79B534CE">
                  <w:pPr>
                    <w:pStyle w:val="38"/>
                    <w:bidi w:val="0"/>
                    <w:rPr>
                      <w:rFonts w:hint="eastAsia"/>
                      <w:color w:val="auto"/>
                      <w:lang w:val="en-US" w:eastAsia="zh-CN"/>
                    </w:rPr>
                  </w:pPr>
                  <w:r>
                    <w:rPr>
                      <w:rFonts w:hint="eastAsia"/>
                      <w:color w:val="auto"/>
                      <w:lang w:val="en-US" w:eastAsia="zh-CN"/>
                    </w:rPr>
                    <w:t>不变</w:t>
                  </w:r>
                </w:p>
              </w:tc>
            </w:tr>
            <w:tr w14:paraId="4C63E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1C843632">
                  <w:pPr>
                    <w:pStyle w:val="38"/>
                    <w:bidi w:val="0"/>
                    <w:rPr>
                      <w:rFonts w:hint="default"/>
                      <w:color w:val="auto"/>
                    </w:rPr>
                  </w:pPr>
                </w:p>
              </w:tc>
              <w:tc>
                <w:tcPr>
                  <w:tcW w:w="755" w:type="pct"/>
                  <w:gridSpan w:val="4"/>
                  <w:vAlign w:val="center"/>
                </w:tcPr>
                <w:p w14:paraId="37EE203A">
                  <w:pPr>
                    <w:pStyle w:val="38"/>
                    <w:bidi w:val="0"/>
                    <w:rPr>
                      <w:rFonts w:hint="default" w:eastAsia="宋体"/>
                      <w:color w:val="auto"/>
                      <w:lang w:val="en-US" w:eastAsia="zh-CN"/>
                    </w:rPr>
                  </w:pPr>
                  <w:r>
                    <w:rPr>
                      <w:rFonts w:hint="eastAsia"/>
                      <w:color w:val="auto"/>
                      <w:lang w:val="en-US" w:eastAsia="zh-CN"/>
                    </w:rPr>
                    <w:t>传达室二</w:t>
                  </w:r>
                </w:p>
              </w:tc>
              <w:tc>
                <w:tcPr>
                  <w:tcW w:w="1621" w:type="pct"/>
                  <w:vAlign w:val="center"/>
                </w:tcPr>
                <w:p w14:paraId="7CA04451">
                  <w:pPr>
                    <w:pStyle w:val="38"/>
                    <w:bidi w:val="0"/>
                    <w:rPr>
                      <w:rFonts w:hint="default"/>
                      <w:color w:val="auto"/>
                      <w:lang w:val="en-US"/>
                    </w:rPr>
                  </w:pPr>
                  <w:r>
                    <w:rPr>
                      <w:rFonts w:hint="eastAsia"/>
                      <w:color w:val="auto"/>
                      <w:lang w:val="en-US" w:eastAsia="zh-CN"/>
                    </w:rPr>
                    <w:t>建筑面积21.6m</w:t>
                  </w:r>
                  <w:r>
                    <w:rPr>
                      <w:rFonts w:hint="eastAsia"/>
                      <w:color w:val="auto"/>
                      <w:vertAlign w:val="superscript"/>
                      <w:lang w:val="en-US" w:eastAsia="zh-CN"/>
                    </w:rPr>
                    <w:t>2</w:t>
                  </w:r>
                </w:p>
              </w:tc>
              <w:tc>
                <w:tcPr>
                  <w:tcW w:w="1695" w:type="pct"/>
                  <w:vAlign w:val="center"/>
                </w:tcPr>
                <w:p w14:paraId="1732B68B">
                  <w:pPr>
                    <w:pStyle w:val="38"/>
                    <w:bidi w:val="0"/>
                    <w:rPr>
                      <w:rFonts w:hint="eastAsia"/>
                      <w:color w:val="auto"/>
                      <w:lang w:eastAsia="zh-CN"/>
                    </w:rPr>
                  </w:pPr>
                  <w:r>
                    <w:rPr>
                      <w:rFonts w:hint="eastAsia"/>
                      <w:color w:val="auto"/>
                      <w:lang w:val="en-US" w:eastAsia="zh-CN"/>
                    </w:rPr>
                    <w:t>/</w:t>
                  </w:r>
                </w:p>
              </w:tc>
              <w:tc>
                <w:tcPr>
                  <w:tcW w:w="704" w:type="pct"/>
                  <w:vAlign w:val="center"/>
                </w:tcPr>
                <w:p w14:paraId="1AB73944">
                  <w:pPr>
                    <w:pStyle w:val="38"/>
                    <w:bidi w:val="0"/>
                    <w:rPr>
                      <w:rFonts w:hint="eastAsia"/>
                      <w:color w:val="auto"/>
                      <w:lang w:val="en-US" w:eastAsia="zh-CN"/>
                    </w:rPr>
                  </w:pPr>
                  <w:r>
                    <w:rPr>
                      <w:rFonts w:hint="eastAsia"/>
                      <w:color w:val="auto"/>
                      <w:lang w:val="en-US" w:eastAsia="zh-CN"/>
                    </w:rPr>
                    <w:t>不变</w:t>
                  </w:r>
                </w:p>
              </w:tc>
            </w:tr>
            <w:tr w14:paraId="64448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20125B89">
                  <w:pPr>
                    <w:pStyle w:val="38"/>
                    <w:bidi w:val="0"/>
                    <w:rPr>
                      <w:rFonts w:hint="default"/>
                      <w:color w:val="auto"/>
                    </w:rPr>
                  </w:pPr>
                </w:p>
              </w:tc>
              <w:tc>
                <w:tcPr>
                  <w:tcW w:w="755" w:type="pct"/>
                  <w:gridSpan w:val="4"/>
                  <w:vAlign w:val="center"/>
                </w:tcPr>
                <w:p w14:paraId="23FD1CD2">
                  <w:pPr>
                    <w:pStyle w:val="38"/>
                    <w:bidi w:val="0"/>
                    <w:rPr>
                      <w:rFonts w:hint="default" w:eastAsia="宋体"/>
                      <w:color w:val="auto"/>
                      <w:lang w:val="en-US" w:eastAsia="zh-CN"/>
                    </w:rPr>
                  </w:pPr>
                  <w:r>
                    <w:rPr>
                      <w:rFonts w:hint="eastAsia"/>
                      <w:color w:val="auto"/>
                      <w:lang w:val="en-US" w:eastAsia="zh-CN"/>
                    </w:rPr>
                    <w:t>传达室三</w:t>
                  </w:r>
                </w:p>
              </w:tc>
              <w:tc>
                <w:tcPr>
                  <w:tcW w:w="1621" w:type="pct"/>
                  <w:vAlign w:val="center"/>
                </w:tcPr>
                <w:p w14:paraId="0888508C">
                  <w:pPr>
                    <w:pStyle w:val="38"/>
                    <w:bidi w:val="0"/>
                    <w:rPr>
                      <w:rFonts w:hint="default"/>
                      <w:color w:val="auto"/>
                      <w:lang w:val="en-US"/>
                    </w:rPr>
                  </w:pPr>
                  <w:r>
                    <w:rPr>
                      <w:rFonts w:hint="eastAsia"/>
                      <w:color w:val="auto"/>
                      <w:lang w:val="en-US" w:eastAsia="zh-CN"/>
                    </w:rPr>
                    <w:t>建筑面积21.6m</w:t>
                  </w:r>
                  <w:r>
                    <w:rPr>
                      <w:rFonts w:hint="eastAsia"/>
                      <w:color w:val="auto"/>
                      <w:vertAlign w:val="superscript"/>
                      <w:lang w:val="en-US" w:eastAsia="zh-CN"/>
                    </w:rPr>
                    <w:t>2</w:t>
                  </w:r>
                </w:p>
              </w:tc>
              <w:tc>
                <w:tcPr>
                  <w:tcW w:w="1695" w:type="pct"/>
                  <w:vAlign w:val="center"/>
                </w:tcPr>
                <w:p w14:paraId="370D12B1">
                  <w:pPr>
                    <w:pStyle w:val="38"/>
                    <w:bidi w:val="0"/>
                    <w:rPr>
                      <w:rFonts w:hint="eastAsia"/>
                      <w:color w:val="auto"/>
                      <w:lang w:val="en-US" w:eastAsia="zh-CN"/>
                    </w:rPr>
                  </w:pPr>
                  <w:r>
                    <w:rPr>
                      <w:rFonts w:hint="eastAsia"/>
                      <w:color w:val="auto"/>
                      <w:lang w:val="en-US" w:eastAsia="zh-CN"/>
                    </w:rPr>
                    <w:t>/</w:t>
                  </w:r>
                </w:p>
              </w:tc>
              <w:tc>
                <w:tcPr>
                  <w:tcW w:w="704" w:type="pct"/>
                  <w:vAlign w:val="center"/>
                </w:tcPr>
                <w:p w14:paraId="29C0E0DC">
                  <w:pPr>
                    <w:pStyle w:val="38"/>
                    <w:bidi w:val="0"/>
                    <w:rPr>
                      <w:rFonts w:hint="eastAsia"/>
                      <w:color w:val="auto"/>
                      <w:lang w:val="en-US" w:eastAsia="zh-CN"/>
                    </w:rPr>
                  </w:pPr>
                  <w:r>
                    <w:rPr>
                      <w:rFonts w:hint="eastAsia"/>
                      <w:color w:val="auto"/>
                      <w:lang w:val="en-US" w:eastAsia="zh-CN"/>
                    </w:rPr>
                    <w:t>不变</w:t>
                  </w:r>
                </w:p>
              </w:tc>
            </w:tr>
            <w:tr w14:paraId="30ED6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restart"/>
                  <w:vAlign w:val="center"/>
                </w:tcPr>
                <w:p w14:paraId="087BCE65">
                  <w:pPr>
                    <w:pStyle w:val="38"/>
                    <w:bidi w:val="0"/>
                    <w:rPr>
                      <w:rFonts w:hint="default"/>
                      <w:color w:val="auto"/>
                    </w:rPr>
                  </w:pPr>
                  <w:r>
                    <w:rPr>
                      <w:rFonts w:hint="default"/>
                      <w:color w:val="auto"/>
                    </w:rPr>
                    <w:t>公用</w:t>
                  </w:r>
                </w:p>
                <w:p w14:paraId="3C26BE8B">
                  <w:pPr>
                    <w:pStyle w:val="38"/>
                    <w:bidi w:val="0"/>
                    <w:rPr>
                      <w:rFonts w:hint="default"/>
                      <w:color w:val="auto"/>
                    </w:rPr>
                  </w:pPr>
                  <w:r>
                    <w:rPr>
                      <w:rFonts w:hint="default"/>
                      <w:color w:val="auto"/>
                    </w:rPr>
                    <w:t>工程</w:t>
                  </w:r>
                </w:p>
              </w:tc>
              <w:tc>
                <w:tcPr>
                  <w:tcW w:w="755" w:type="pct"/>
                  <w:gridSpan w:val="4"/>
                  <w:vAlign w:val="center"/>
                </w:tcPr>
                <w:p w14:paraId="62BA5D51">
                  <w:pPr>
                    <w:pStyle w:val="38"/>
                    <w:bidi w:val="0"/>
                    <w:rPr>
                      <w:rFonts w:hint="default" w:eastAsia="宋体"/>
                      <w:color w:val="auto"/>
                      <w:lang w:val="en-US" w:eastAsia="zh-CN"/>
                    </w:rPr>
                  </w:pPr>
                  <w:r>
                    <w:rPr>
                      <w:rFonts w:hint="eastAsia"/>
                      <w:color w:val="auto"/>
                      <w:lang w:val="en-US" w:eastAsia="zh-CN"/>
                    </w:rPr>
                    <w:t>给水工程</w:t>
                  </w:r>
                </w:p>
              </w:tc>
              <w:tc>
                <w:tcPr>
                  <w:tcW w:w="1621" w:type="pct"/>
                  <w:vAlign w:val="center"/>
                </w:tcPr>
                <w:p w14:paraId="11C5F8F2">
                  <w:pPr>
                    <w:pStyle w:val="38"/>
                    <w:bidi w:val="0"/>
                    <w:rPr>
                      <w:rFonts w:hint="default" w:eastAsia="宋体"/>
                      <w:color w:val="auto"/>
                      <w:lang w:val="en-US" w:eastAsia="zh-CN"/>
                    </w:rPr>
                  </w:pPr>
                  <w:r>
                    <w:rPr>
                      <w:rFonts w:hint="eastAsia"/>
                      <w:color w:val="auto"/>
                      <w:lang w:val="en-US" w:eastAsia="zh-CN"/>
                    </w:rPr>
                    <w:t>接园区自来水</w:t>
                  </w:r>
                </w:p>
              </w:tc>
              <w:tc>
                <w:tcPr>
                  <w:tcW w:w="1695" w:type="pct"/>
                  <w:vAlign w:val="center"/>
                </w:tcPr>
                <w:p w14:paraId="211543B2">
                  <w:pPr>
                    <w:pStyle w:val="38"/>
                    <w:bidi w:val="0"/>
                    <w:rPr>
                      <w:rFonts w:hint="default"/>
                      <w:color w:val="auto"/>
                    </w:rPr>
                  </w:pPr>
                  <w:r>
                    <w:rPr>
                      <w:rFonts w:hint="eastAsia"/>
                      <w:color w:val="auto"/>
                      <w:lang w:val="en-US" w:eastAsia="zh-CN"/>
                    </w:rPr>
                    <w:t>由园区供水管网提供，接公司现有自来水。浸渗生产线配置1套纯水制备系统用于生产纯水</w:t>
                  </w:r>
                </w:p>
              </w:tc>
              <w:tc>
                <w:tcPr>
                  <w:tcW w:w="704" w:type="pct"/>
                  <w:vAlign w:val="center"/>
                </w:tcPr>
                <w:p w14:paraId="4B8C6B18">
                  <w:pPr>
                    <w:pStyle w:val="38"/>
                    <w:bidi w:val="0"/>
                    <w:rPr>
                      <w:rFonts w:hint="default"/>
                      <w:color w:val="auto"/>
                      <w:lang w:val="en-US" w:eastAsia="zh-CN"/>
                    </w:rPr>
                  </w:pPr>
                  <w:r>
                    <w:rPr>
                      <w:rFonts w:hint="eastAsia"/>
                      <w:color w:val="auto"/>
                      <w:lang w:val="en-US" w:eastAsia="zh-CN"/>
                    </w:rPr>
                    <w:t>依托</w:t>
                  </w:r>
                </w:p>
              </w:tc>
            </w:tr>
            <w:tr w14:paraId="6DADE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3EC7CB7C">
                  <w:pPr>
                    <w:pStyle w:val="38"/>
                    <w:bidi w:val="0"/>
                    <w:rPr>
                      <w:rFonts w:hint="default"/>
                      <w:color w:val="auto"/>
                    </w:rPr>
                  </w:pPr>
                </w:p>
              </w:tc>
              <w:tc>
                <w:tcPr>
                  <w:tcW w:w="755" w:type="pct"/>
                  <w:gridSpan w:val="4"/>
                  <w:vAlign w:val="center"/>
                </w:tcPr>
                <w:p w14:paraId="02F2B3A9">
                  <w:pPr>
                    <w:pStyle w:val="38"/>
                    <w:bidi w:val="0"/>
                    <w:rPr>
                      <w:rFonts w:hint="default" w:eastAsia="宋体"/>
                      <w:color w:val="auto"/>
                      <w:lang w:val="en-US" w:eastAsia="zh-CN"/>
                    </w:rPr>
                  </w:pPr>
                  <w:r>
                    <w:rPr>
                      <w:rFonts w:hint="eastAsia"/>
                      <w:color w:val="auto"/>
                      <w:lang w:val="en-US" w:eastAsia="zh-CN"/>
                    </w:rPr>
                    <w:t>排水工程</w:t>
                  </w:r>
                </w:p>
              </w:tc>
              <w:tc>
                <w:tcPr>
                  <w:tcW w:w="1621" w:type="pct"/>
                  <w:vAlign w:val="center"/>
                </w:tcPr>
                <w:p w14:paraId="41225615">
                  <w:pPr>
                    <w:pStyle w:val="38"/>
                    <w:bidi w:val="0"/>
                    <w:rPr>
                      <w:rFonts w:hint="default" w:eastAsia="宋体"/>
                      <w:color w:val="auto"/>
                      <w:lang w:val="en-US" w:eastAsia="zh-CN"/>
                    </w:rPr>
                  </w:pPr>
                  <w:r>
                    <w:rPr>
                      <w:rFonts w:hint="eastAsia"/>
                      <w:color w:val="auto"/>
                      <w:lang w:val="en-US" w:eastAsia="zh-CN"/>
                    </w:rPr>
                    <w:t>建设1座地埋式污水处理站，处理规模200m</w:t>
                  </w:r>
                  <w:r>
                    <w:rPr>
                      <w:rFonts w:hint="eastAsia"/>
                      <w:color w:val="auto"/>
                      <w:vertAlign w:val="superscript"/>
                      <w:lang w:val="en-US" w:eastAsia="zh-CN"/>
                    </w:rPr>
                    <w:t>3</w:t>
                  </w:r>
                  <w:r>
                    <w:rPr>
                      <w:rFonts w:hint="eastAsia"/>
                      <w:color w:val="auto"/>
                      <w:lang w:val="en-US" w:eastAsia="zh-CN"/>
                    </w:rPr>
                    <w:t>/d</w:t>
                  </w:r>
                </w:p>
              </w:tc>
              <w:tc>
                <w:tcPr>
                  <w:tcW w:w="1695" w:type="pct"/>
                  <w:vAlign w:val="center"/>
                </w:tcPr>
                <w:p w14:paraId="490C44CA">
                  <w:pPr>
                    <w:pStyle w:val="38"/>
                    <w:bidi w:val="0"/>
                    <w:rPr>
                      <w:rFonts w:hint="default" w:eastAsia="宋体"/>
                      <w:color w:val="auto"/>
                      <w:lang w:val="en-US" w:eastAsia="zh-CN"/>
                    </w:rPr>
                  </w:pPr>
                  <w:r>
                    <w:rPr>
                      <w:rFonts w:hint="eastAsia"/>
                      <w:color w:val="auto"/>
                      <w:lang w:val="en-US" w:eastAsia="zh-CN"/>
                    </w:rPr>
                    <w:t>本项目新建废水排放管道，浸渗生产废水处理后经独立管道排入市政污水管网</w:t>
                  </w:r>
                </w:p>
              </w:tc>
              <w:tc>
                <w:tcPr>
                  <w:tcW w:w="704" w:type="pct"/>
                  <w:vAlign w:val="center"/>
                </w:tcPr>
                <w:p w14:paraId="6B0B4CC2">
                  <w:pPr>
                    <w:pStyle w:val="38"/>
                    <w:bidi w:val="0"/>
                    <w:rPr>
                      <w:rFonts w:hint="default"/>
                      <w:color w:val="auto"/>
                      <w:lang w:val="en-US" w:eastAsia="zh-CN"/>
                    </w:rPr>
                  </w:pPr>
                  <w:r>
                    <w:rPr>
                      <w:rFonts w:hint="eastAsia"/>
                      <w:color w:val="auto"/>
                      <w:lang w:val="en-US" w:eastAsia="zh-CN"/>
                    </w:rPr>
                    <w:t>新建</w:t>
                  </w:r>
                </w:p>
              </w:tc>
            </w:tr>
            <w:tr w14:paraId="70FDD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2E272F5A">
                  <w:pPr>
                    <w:pStyle w:val="38"/>
                    <w:bidi w:val="0"/>
                    <w:rPr>
                      <w:rFonts w:hint="default"/>
                      <w:color w:val="auto"/>
                    </w:rPr>
                  </w:pPr>
                </w:p>
              </w:tc>
              <w:tc>
                <w:tcPr>
                  <w:tcW w:w="755" w:type="pct"/>
                  <w:gridSpan w:val="4"/>
                  <w:vAlign w:val="center"/>
                </w:tcPr>
                <w:p w14:paraId="6EF15719">
                  <w:pPr>
                    <w:pStyle w:val="38"/>
                    <w:bidi w:val="0"/>
                    <w:rPr>
                      <w:rFonts w:hint="default" w:eastAsia="宋体"/>
                      <w:color w:val="auto"/>
                      <w:lang w:val="en-US" w:eastAsia="zh-CN"/>
                    </w:rPr>
                  </w:pPr>
                  <w:r>
                    <w:rPr>
                      <w:rFonts w:hint="eastAsia"/>
                      <w:color w:val="auto"/>
                      <w:lang w:val="en-US" w:eastAsia="zh-CN"/>
                    </w:rPr>
                    <w:t>供热工程</w:t>
                  </w:r>
                </w:p>
              </w:tc>
              <w:tc>
                <w:tcPr>
                  <w:tcW w:w="1621" w:type="pct"/>
                  <w:vAlign w:val="center"/>
                </w:tcPr>
                <w:p w14:paraId="16AA8617">
                  <w:pPr>
                    <w:pStyle w:val="38"/>
                    <w:bidi w:val="0"/>
                    <w:rPr>
                      <w:rFonts w:hint="default" w:eastAsia="宋体"/>
                      <w:color w:val="auto"/>
                      <w:lang w:val="en-US" w:eastAsia="zh-CN"/>
                    </w:rPr>
                  </w:pPr>
                  <w:r>
                    <w:rPr>
                      <w:rFonts w:hint="eastAsia"/>
                      <w:color w:val="auto"/>
                      <w:lang w:val="en-US" w:eastAsia="zh-CN"/>
                    </w:rPr>
                    <w:t>采用天然气热辐射型供暖</w:t>
                  </w:r>
                </w:p>
              </w:tc>
              <w:tc>
                <w:tcPr>
                  <w:tcW w:w="1695" w:type="pct"/>
                  <w:vAlign w:val="center"/>
                </w:tcPr>
                <w:p w14:paraId="5BA197B2">
                  <w:pPr>
                    <w:pStyle w:val="38"/>
                    <w:bidi w:val="0"/>
                    <w:rPr>
                      <w:rFonts w:hint="eastAsia" w:eastAsia="宋体"/>
                      <w:color w:val="auto"/>
                      <w:lang w:val="en-US" w:eastAsia="zh-CN"/>
                    </w:rPr>
                  </w:pPr>
                  <w:r>
                    <w:rPr>
                      <w:rFonts w:hint="eastAsia"/>
                      <w:color w:val="auto"/>
                      <w:lang w:val="en-US" w:eastAsia="zh-CN"/>
                    </w:rPr>
                    <w:t>/</w:t>
                  </w:r>
                </w:p>
              </w:tc>
              <w:tc>
                <w:tcPr>
                  <w:tcW w:w="704" w:type="pct"/>
                  <w:vAlign w:val="center"/>
                </w:tcPr>
                <w:p w14:paraId="13EC2F5B">
                  <w:pPr>
                    <w:pStyle w:val="38"/>
                    <w:bidi w:val="0"/>
                    <w:rPr>
                      <w:rFonts w:hint="default"/>
                      <w:color w:val="auto"/>
                      <w:lang w:val="en-US" w:eastAsia="zh-CN"/>
                    </w:rPr>
                  </w:pPr>
                  <w:r>
                    <w:rPr>
                      <w:rFonts w:hint="eastAsia"/>
                      <w:color w:val="auto"/>
                      <w:lang w:val="en-US" w:eastAsia="zh-CN"/>
                    </w:rPr>
                    <w:t>依托</w:t>
                  </w:r>
                </w:p>
              </w:tc>
            </w:tr>
            <w:tr w14:paraId="78A169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20286278">
                  <w:pPr>
                    <w:pStyle w:val="38"/>
                    <w:bidi w:val="0"/>
                    <w:rPr>
                      <w:rFonts w:hint="default"/>
                      <w:color w:val="auto"/>
                    </w:rPr>
                  </w:pPr>
                </w:p>
              </w:tc>
              <w:tc>
                <w:tcPr>
                  <w:tcW w:w="755" w:type="pct"/>
                  <w:gridSpan w:val="4"/>
                  <w:vAlign w:val="center"/>
                </w:tcPr>
                <w:p w14:paraId="0DDE7257">
                  <w:pPr>
                    <w:pStyle w:val="38"/>
                    <w:bidi w:val="0"/>
                    <w:rPr>
                      <w:rFonts w:hint="default"/>
                      <w:color w:val="auto"/>
                      <w:lang w:val="en-US" w:eastAsia="zh-CN"/>
                    </w:rPr>
                  </w:pPr>
                  <w:r>
                    <w:rPr>
                      <w:rFonts w:hint="eastAsia"/>
                      <w:color w:val="auto"/>
                      <w:lang w:val="en-US" w:eastAsia="zh-CN"/>
                    </w:rPr>
                    <w:t>供气工程</w:t>
                  </w:r>
                </w:p>
              </w:tc>
              <w:tc>
                <w:tcPr>
                  <w:tcW w:w="1621" w:type="pct"/>
                  <w:vAlign w:val="center"/>
                </w:tcPr>
                <w:p w14:paraId="2F6D98B8">
                  <w:pPr>
                    <w:pStyle w:val="38"/>
                    <w:bidi w:val="0"/>
                    <w:rPr>
                      <w:rFonts w:hint="default"/>
                      <w:color w:val="auto"/>
                      <w:lang w:val="en-US" w:eastAsia="zh-CN"/>
                    </w:rPr>
                  </w:pPr>
                  <w:r>
                    <w:rPr>
                      <w:rFonts w:hint="eastAsia"/>
                      <w:color w:val="auto"/>
                      <w:lang w:val="en-US" w:eastAsia="zh-CN"/>
                    </w:rPr>
                    <w:t>接园区供气管网</w:t>
                  </w:r>
                </w:p>
              </w:tc>
              <w:tc>
                <w:tcPr>
                  <w:tcW w:w="1695" w:type="pct"/>
                  <w:vAlign w:val="center"/>
                </w:tcPr>
                <w:p w14:paraId="449F8C4B">
                  <w:pPr>
                    <w:pStyle w:val="38"/>
                    <w:bidi w:val="0"/>
                    <w:rPr>
                      <w:rFonts w:hint="eastAsia" w:eastAsia="宋体"/>
                      <w:color w:val="auto"/>
                      <w:lang w:val="en-US" w:eastAsia="zh-CN"/>
                    </w:rPr>
                  </w:pPr>
                  <w:r>
                    <w:rPr>
                      <w:rFonts w:hint="eastAsia"/>
                      <w:color w:val="auto"/>
                      <w:lang w:val="en-US" w:eastAsia="zh-CN"/>
                    </w:rPr>
                    <w:t>/</w:t>
                  </w:r>
                </w:p>
              </w:tc>
              <w:tc>
                <w:tcPr>
                  <w:tcW w:w="704" w:type="pct"/>
                  <w:vAlign w:val="center"/>
                </w:tcPr>
                <w:p w14:paraId="77E87D78">
                  <w:pPr>
                    <w:pStyle w:val="38"/>
                    <w:bidi w:val="0"/>
                    <w:rPr>
                      <w:rFonts w:hint="default"/>
                      <w:color w:val="auto"/>
                      <w:lang w:val="en-US" w:eastAsia="zh-CN"/>
                    </w:rPr>
                  </w:pPr>
                  <w:r>
                    <w:rPr>
                      <w:rFonts w:hint="eastAsia"/>
                      <w:color w:val="auto"/>
                      <w:lang w:val="en-US" w:eastAsia="zh-CN"/>
                    </w:rPr>
                    <w:t>不变</w:t>
                  </w:r>
                </w:p>
              </w:tc>
            </w:tr>
            <w:tr w14:paraId="6D116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445F0D08">
                  <w:pPr>
                    <w:pStyle w:val="38"/>
                    <w:bidi w:val="0"/>
                    <w:rPr>
                      <w:rFonts w:hint="default"/>
                      <w:color w:val="auto"/>
                    </w:rPr>
                  </w:pPr>
                </w:p>
              </w:tc>
              <w:tc>
                <w:tcPr>
                  <w:tcW w:w="755" w:type="pct"/>
                  <w:gridSpan w:val="4"/>
                  <w:vAlign w:val="center"/>
                </w:tcPr>
                <w:p w14:paraId="7CC01BE1">
                  <w:pPr>
                    <w:pStyle w:val="38"/>
                    <w:bidi w:val="0"/>
                    <w:rPr>
                      <w:rFonts w:hint="eastAsia" w:eastAsia="宋体"/>
                      <w:color w:val="auto"/>
                      <w:lang w:val="en-US" w:eastAsia="zh-CN"/>
                    </w:rPr>
                  </w:pPr>
                  <w:r>
                    <w:rPr>
                      <w:rFonts w:hint="eastAsia"/>
                      <w:color w:val="auto"/>
                      <w:lang w:val="en-US" w:eastAsia="zh-CN"/>
                    </w:rPr>
                    <w:t>供电工程</w:t>
                  </w:r>
                </w:p>
              </w:tc>
              <w:tc>
                <w:tcPr>
                  <w:tcW w:w="1621" w:type="pct"/>
                  <w:vAlign w:val="center"/>
                </w:tcPr>
                <w:p w14:paraId="6AA3C3E5">
                  <w:pPr>
                    <w:pStyle w:val="38"/>
                    <w:bidi w:val="0"/>
                    <w:rPr>
                      <w:rFonts w:hint="default" w:eastAsia="宋体"/>
                      <w:color w:val="auto"/>
                      <w:lang w:val="en-US" w:eastAsia="zh-CN"/>
                    </w:rPr>
                  </w:pPr>
                  <w:r>
                    <w:rPr>
                      <w:rFonts w:hint="eastAsia"/>
                      <w:color w:val="auto"/>
                      <w:lang w:val="en-US" w:eastAsia="zh-CN"/>
                    </w:rPr>
                    <w:t>接园区10KV变电站</w:t>
                  </w:r>
                </w:p>
              </w:tc>
              <w:tc>
                <w:tcPr>
                  <w:tcW w:w="1695" w:type="pct"/>
                  <w:vAlign w:val="center"/>
                </w:tcPr>
                <w:p w14:paraId="7F96BA60">
                  <w:pPr>
                    <w:pStyle w:val="38"/>
                    <w:bidi w:val="0"/>
                    <w:rPr>
                      <w:rFonts w:hint="eastAsia" w:eastAsia="宋体"/>
                      <w:color w:val="auto"/>
                      <w:lang w:val="en-US" w:eastAsia="zh-CN"/>
                    </w:rPr>
                  </w:pPr>
                  <w:r>
                    <w:rPr>
                      <w:rFonts w:hint="eastAsia"/>
                      <w:color w:val="auto"/>
                      <w:lang w:val="en-US" w:eastAsia="zh-CN"/>
                    </w:rPr>
                    <w:t>/</w:t>
                  </w:r>
                </w:p>
              </w:tc>
              <w:tc>
                <w:tcPr>
                  <w:tcW w:w="704" w:type="pct"/>
                  <w:vAlign w:val="center"/>
                </w:tcPr>
                <w:p w14:paraId="49AC9C73">
                  <w:pPr>
                    <w:pStyle w:val="38"/>
                    <w:bidi w:val="0"/>
                    <w:rPr>
                      <w:rFonts w:hint="default"/>
                      <w:color w:val="auto"/>
                      <w:lang w:val="en-US" w:eastAsia="zh-CN"/>
                    </w:rPr>
                  </w:pPr>
                  <w:r>
                    <w:rPr>
                      <w:rFonts w:hint="eastAsia"/>
                      <w:color w:val="auto"/>
                      <w:lang w:val="en-US" w:eastAsia="zh-CN"/>
                    </w:rPr>
                    <w:t>依托</w:t>
                  </w:r>
                </w:p>
              </w:tc>
            </w:tr>
            <w:tr w14:paraId="54D7E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restart"/>
                  <w:vAlign w:val="center"/>
                </w:tcPr>
                <w:p w14:paraId="7820E99D">
                  <w:pPr>
                    <w:pStyle w:val="38"/>
                    <w:bidi w:val="0"/>
                    <w:rPr>
                      <w:rFonts w:hint="default"/>
                      <w:color w:val="auto"/>
                    </w:rPr>
                  </w:pPr>
                  <w:r>
                    <w:rPr>
                      <w:rFonts w:hint="default"/>
                      <w:color w:val="auto"/>
                    </w:rPr>
                    <w:t>环保工程</w:t>
                  </w:r>
                </w:p>
              </w:tc>
              <w:tc>
                <w:tcPr>
                  <w:tcW w:w="158" w:type="pct"/>
                  <w:vMerge w:val="restart"/>
                  <w:vAlign w:val="center"/>
                </w:tcPr>
                <w:p w14:paraId="09CFF038">
                  <w:pPr>
                    <w:pStyle w:val="38"/>
                    <w:bidi w:val="0"/>
                    <w:rPr>
                      <w:rFonts w:hint="default"/>
                      <w:color w:val="auto"/>
                    </w:rPr>
                  </w:pPr>
                  <w:r>
                    <w:rPr>
                      <w:rFonts w:hint="default"/>
                      <w:color w:val="auto"/>
                    </w:rPr>
                    <w:t>废气</w:t>
                  </w:r>
                </w:p>
              </w:tc>
              <w:tc>
                <w:tcPr>
                  <w:tcW w:w="264" w:type="pct"/>
                  <w:vAlign w:val="center"/>
                </w:tcPr>
                <w:p w14:paraId="0528DDB6">
                  <w:pPr>
                    <w:pStyle w:val="38"/>
                    <w:bidi w:val="0"/>
                    <w:rPr>
                      <w:rFonts w:hint="eastAsia" w:eastAsia="宋体"/>
                      <w:color w:val="auto"/>
                      <w:lang w:val="en-US" w:eastAsia="zh-CN"/>
                    </w:rPr>
                  </w:pPr>
                  <w:r>
                    <w:rPr>
                      <w:rFonts w:hint="eastAsia"/>
                      <w:color w:val="auto"/>
                      <w:lang w:val="en-US" w:eastAsia="zh-CN"/>
                    </w:rPr>
                    <w:t>热处理</w:t>
                  </w:r>
                </w:p>
              </w:tc>
              <w:tc>
                <w:tcPr>
                  <w:tcW w:w="333" w:type="pct"/>
                  <w:gridSpan w:val="2"/>
                  <w:shd w:val="clear" w:color="auto" w:fill="auto"/>
                  <w:vAlign w:val="center"/>
                </w:tcPr>
                <w:p w14:paraId="02BF18B1">
                  <w:pPr>
                    <w:pStyle w:val="38"/>
                    <w:bidi w:val="0"/>
                    <w:rPr>
                      <w:rFonts w:hint="default"/>
                      <w:color w:val="auto"/>
                      <w:lang w:val="en-US" w:eastAsia="zh-CN"/>
                    </w:rPr>
                  </w:pPr>
                  <w:r>
                    <w:rPr>
                      <w:rFonts w:hint="eastAsia"/>
                      <w:color w:val="auto"/>
                      <w:lang w:val="en-US" w:eastAsia="zh-CN"/>
                    </w:rPr>
                    <w:t>密闭式油槽、渗碳</w:t>
                  </w:r>
                </w:p>
              </w:tc>
              <w:tc>
                <w:tcPr>
                  <w:tcW w:w="1621" w:type="pct"/>
                  <w:vAlign w:val="center"/>
                </w:tcPr>
                <w:p w14:paraId="7DB49B84">
                  <w:pPr>
                    <w:pStyle w:val="38"/>
                    <w:bidi w:val="0"/>
                    <w:rPr>
                      <w:rFonts w:hint="default" w:eastAsia="宋体"/>
                      <w:color w:val="auto"/>
                      <w:lang w:val="en-US" w:eastAsia="zh-CN"/>
                    </w:rPr>
                  </w:pPr>
                  <w:r>
                    <w:rPr>
                      <w:rFonts w:hint="eastAsia"/>
                      <w:color w:val="auto"/>
                      <w:lang w:val="en-US" w:eastAsia="zh-CN"/>
                    </w:rPr>
                    <w:t>设置1套静电油雾处理装置，处理后通过1根20m高排气筒排放</w:t>
                  </w:r>
                </w:p>
              </w:tc>
              <w:tc>
                <w:tcPr>
                  <w:tcW w:w="1695" w:type="pct"/>
                  <w:vAlign w:val="center"/>
                </w:tcPr>
                <w:p w14:paraId="42F7BA0C">
                  <w:pPr>
                    <w:pStyle w:val="38"/>
                    <w:bidi w:val="0"/>
                    <w:ind w:left="0" w:leftChars="0" w:right="0" w:rightChars="0" w:firstLine="0" w:firstLineChars="0"/>
                    <w:rPr>
                      <w:rFonts w:hint="default"/>
                      <w:color w:val="auto"/>
                      <w:lang w:val="en-US" w:eastAsia="zh-CN"/>
                    </w:rPr>
                  </w:pPr>
                  <w:r>
                    <w:rPr>
                      <w:rFonts w:hint="eastAsia"/>
                      <w:color w:val="auto"/>
                      <w:lang w:val="en-US" w:eastAsia="zh-CN"/>
                    </w:rPr>
                    <w:t>/</w:t>
                  </w:r>
                </w:p>
              </w:tc>
              <w:tc>
                <w:tcPr>
                  <w:tcW w:w="704" w:type="pct"/>
                  <w:vAlign w:val="center"/>
                </w:tcPr>
                <w:p w14:paraId="1464F749">
                  <w:pPr>
                    <w:pStyle w:val="38"/>
                    <w:bidi w:val="0"/>
                    <w:ind w:left="0" w:leftChars="0" w:right="0" w:rightChars="0" w:firstLine="0" w:firstLineChars="0"/>
                    <w:rPr>
                      <w:rFonts w:hint="default"/>
                      <w:color w:val="auto"/>
                      <w:lang w:val="en-US" w:eastAsia="zh-CN"/>
                    </w:rPr>
                  </w:pPr>
                  <w:r>
                    <w:rPr>
                      <w:rFonts w:hint="eastAsia"/>
                      <w:color w:val="auto"/>
                      <w:lang w:val="en-US" w:eastAsia="zh-CN"/>
                    </w:rPr>
                    <w:t>不变</w:t>
                  </w:r>
                </w:p>
              </w:tc>
            </w:tr>
            <w:tr w14:paraId="3ED8F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7DF91300">
                  <w:pPr>
                    <w:pStyle w:val="38"/>
                    <w:bidi w:val="0"/>
                    <w:rPr>
                      <w:rFonts w:hint="default"/>
                      <w:color w:val="auto"/>
                    </w:rPr>
                  </w:pPr>
                </w:p>
              </w:tc>
              <w:tc>
                <w:tcPr>
                  <w:tcW w:w="158" w:type="pct"/>
                  <w:vMerge w:val="continue"/>
                  <w:vAlign w:val="center"/>
                </w:tcPr>
                <w:p w14:paraId="28E2C1A6">
                  <w:pPr>
                    <w:pStyle w:val="38"/>
                    <w:bidi w:val="0"/>
                    <w:rPr>
                      <w:rFonts w:hint="default"/>
                      <w:color w:val="auto"/>
                    </w:rPr>
                  </w:pPr>
                </w:p>
              </w:tc>
              <w:tc>
                <w:tcPr>
                  <w:tcW w:w="597" w:type="pct"/>
                  <w:gridSpan w:val="3"/>
                  <w:vAlign w:val="center"/>
                </w:tcPr>
                <w:p w14:paraId="27F660E1">
                  <w:pPr>
                    <w:pStyle w:val="38"/>
                    <w:bidi w:val="0"/>
                    <w:rPr>
                      <w:rFonts w:hint="default"/>
                      <w:color w:val="auto"/>
                      <w:lang w:val="en-US" w:eastAsia="zh-CN"/>
                    </w:rPr>
                  </w:pPr>
                  <w:r>
                    <w:rPr>
                      <w:rFonts w:hint="eastAsia"/>
                      <w:color w:val="auto"/>
                      <w:lang w:val="en-US" w:eastAsia="zh-CN"/>
                    </w:rPr>
                    <w:t>喷漆</w:t>
                  </w:r>
                </w:p>
              </w:tc>
              <w:tc>
                <w:tcPr>
                  <w:tcW w:w="1621" w:type="pct"/>
                  <w:vAlign w:val="center"/>
                </w:tcPr>
                <w:p w14:paraId="15DF548E">
                  <w:pPr>
                    <w:pStyle w:val="38"/>
                    <w:bidi w:val="0"/>
                    <w:rPr>
                      <w:rFonts w:hint="default" w:eastAsia="宋体"/>
                      <w:color w:val="auto"/>
                      <w:lang w:val="en-US" w:eastAsia="zh-CN"/>
                    </w:rPr>
                  </w:pPr>
                  <w:r>
                    <w:rPr>
                      <w:rFonts w:hint="eastAsia"/>
                      <w:color w:val="auto"/>
                      <w:lang w:val="en-US" w:eastAsia="zh-CN"/>
                    </w:rPr>
                    <w:t>设置1套“干式过滤+活性炭吸附脱附催化燃烧”设施，处理后通过1根15m高排气筒排放</w:t>
                  </w:r>
                </w:p>
              </w:tc>
              <w:tc>
                <w:tcPr>
                  <w:tcW w:w="1695" w:type="pct"/>
                  <w:vAlign w:val="center"/>
                </w:tcPr>
                <w:p w14:paraId="14CE59C0">
                  <w:pPr>
                    <w:pStyle w:val="38"/>
                    <w:bidi w:val="0"/>
                    <w:ind w:left="0" w:leftChars="0" w:right="0" w:rightChars="0" w:firstLine="0" w:firstLineChars="0"/>
                    <w:rPr>
                      <w:rFonts w:hint="default"/>
                      <w:color w:val="auto"/>
                      <w:lang w:val="en-US" w:eastAsia="zh-CN"/>
                    </w:rPr>
                  </w:pPr>
                  <w:r>
                    <w:rPr>
                      <w:rFonts w:hint="eastAsia"/>
                      <w:color w:val="auto"/>
                      <w:lang w:val="en-US" w:eastAsia="zh-CN"/>
                    </w:rPr>
                    <w:t>/</w:t>
                  </w:r>
                </w:p>
              </w:tc>
              <w:tc>
                <w:tcPr>
                  <w:tcW w:w="704" w:type="pct"/>
                  <w:vAlign w:val="center"/>
                </w:tcPr>
                <w:p w14:paraId="61D37505">
                  <w:pPr>
                    <w:pStyle w:val="38"/>
                    <w:bidi w:val="0"/>
                    <w:ind w:left="0" w:leftChars="0" w:right="0" w:rightChars="0" w:firstLine="0" w:firstLineChars="0"/>
                    <w:rPr>
                      <w:rFonts w:hint="default"/>
                      <w:color w:val="auto"/>
                      <w:lang w:val="en-US" w:eastAsia="zh-CN"/>
                    </w:rPr>
                  </w:pPr>
                  <w:r>
                    <w:rPr>
                      <w:rFonts w:hint="eastAsia"/>
                      <w:color w:val="auto"/>
                      <w:lang w:val="en-US" w:eastAsia="zh-CN"/>
                    </w:rPr>
                    <w:t>不变</w:t>
                  </w:r>
                </w:p>
              </w:tc>
            </w:tr>
            <w:tr w14:paraId="3CBC5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182203D1">
                  <w:pPr>
                    <w:pStyle w:val="38"/>
                    <w:bidi w:val="0"/>
                    <w:rPr>
                      <w:rFonts w:hint="default"/>
                      <w:color w:val="auto"/>
                    </w:rPr>
                  </w:pPr>
                </w:p>
              </w:tc>
              <w:tc>
                <w:tcPr>
                  <w:tcW w:w="158" w:type="pct"/>
                  <w:vMerge w:val="continue"/>
                  <w:vAlign w:val="center"/>
                </w:tcPr>
                <w:p w14:paraId="5D11FE92">
                  <w:pPr>
                    <w:pStyle w:val="38"/>
                    <w:bidi w:val="0"/>
                    <w:rPr>
                      <w:rFonts w:hint="default"/>
                      <w:color w:val="auto"/>
                    </w:rPr>
                  </w:pPr>
                </w:p>
              </w:tc>
              <w:tc>
                <w:tcPr>
                  <w:tcW w:w="597" w:type="pct"/>
                  <w:gridSpan w:val="3"/>
                  <w:shd w:val="clear" w:color="auto" w:fill="auto"/>
                  <w:vAlign w:val="center"/>
                </w:tcPr>
                <w:p w14:paraId="70EE5AAA">
                  <w:pPr>
                    <w:pStyle w:val="38"/>
                    <w:bidi w:val="0"/>
                    <w:ind w:left="0" w:leftChars="0" w:right="0" w:rightChars="0" w:firstLine="0" w:firstLineChars="0"/>
                    <w:rPr>
                      <w:rFonts w:hint="eastAsia"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浸渗废气</w:t>
                  </w:r>
                </w:p>
              </w:tc>
              <w:tc>
                <w:tcPr>
                  <w:tcW w:w="1621" w:type="pct"/>
                  <w:shd w:val="clear" w:color="auto" w:fill="auto"/>
                  <w:vAlign w:val="center"/>
                </w:tcPr>
                <w:p w14:paraId="19607D2C">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eastAsia="宋体" w:cs="Times New Roman"/>
                      <w:b w:val="0"/>
                      <w:bCs/>
                      <w:color w:val="auto"/>
                      <w:kern w:val="2"/>
                      <w:sz w:val="21"/>
                      <w:szCs w:val="24"/>
                      <w:highlight w:val="none"/>
                      <w:lang w:val="en-US" w:eastAsia="zh-CN" w:bidi="ar"/>
                    </w:rPr>
                    <w:t>/</w:t>
                  </w:r>
                </w:p>
              </w:tc>
              <w:tc>
                <w:tcPr>
                  <w:tcW w:w="1695" w:type="pct"/>
                  <w:vAlign w:val="center"/>
                </w:tcPr>
                <w:p w14:paraId="12939A4D">
                  <w:pPr>
                    <w:pStyle w:val="38"/>
                    <w:bidi w:val="0"/>
                    <w:ind w:left="0" w:leftChars="0" w:right="0" w:rightChars="0" w:firstLine="0" w:firstLineChars="0"/>
                    <w:rPr>
                      <w:rFonts w:hint="eastAsia"/>
                      <w:color w:val="auto"/>
                      <w:lang w:val="en-US" w:eastAsia="zh-CN"/>
                    </w:rPr>
                  </w:pPr>
                  <w:r>
                    <w:rPr>
                      <w:rFonts w:hint="eastAsia"/>
                      <w:color w:val="auto"/>
                      <w:lang w:val="en-US" w:eastAsia="zh-CN"/>
                    </w:rPr>
                    <w:t>本项目浸渗工序的废气排放环节为真空浸渗罐的抽真空排气环节，过程中产生极少量的挥发性有机物无组织排放</w:t>
                  </w:r>
                </w:p>
              </w:tc>
              <w:tc>
                <w:tcPr>
                  <w:tcW w:w="704" w:type="pct"/>
                  <w:vAlign w:val="center"/>
                </w:tcPr>
                <w:p w14:paraId="63EB11D0">
                  <w:pPr>
                    <w:pStyle w:val="38"/>
                    <w:bidi w:val="0"/>
                    <w:ind w:left="0" w:leftChars="0" w:right="0" w:rightChars="0" w:firstLine="0" w:firstLineChars="0"/>
                    <w:rPr>
                      <w:rFonts w:hint="default"/>
                      <w:color w:val="auto"/>
                      <w:lang w:val="en-US" w:eastAsia="zh-CN"/>
                    </w:rPr>
                  </w:pPr>
                  <w:r>
                    <w:rPr>
                      <w:rFonts w:hint="eastAsia"/>
                      <w:color w:val="auto"/>
                      <w:lang w:val="en-US" w:eastAsia="zh-CN"/>
                    </w:rPr>
                    <w:t>新增</w:t>
                  </w:r>
                </w:p>
              </w:tc>
            </w:tr>
            <w:tr w14:paraId="0B61B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16651804">
                  <w:pPr>
                    <w:pStyle w:val="38"/>
                    <w:bidi w:val="0"/>
                    <w:rPr>
                      <w:rFonts w:hint="default"/>
                      <w:color w:val="auto"/>
                    </w:rPr>
                  </w:pPr>
                </w:p>
              </w:tc>
              <w:tc>
                <w:tcPr>
                  <w:tcW w:w="158" w:type="pct"/>
                  <w:vMerge w:val="restart"/>
                  <w:vAlign w:val="center"/>
                </w:tcPr>
                <w:p w14:paraId="4A4193B9">
                  <w:pPr>
                    <w:pStyle w:val="38"/>
                    <w:bidi w:val="0"/>
                    <w:rPr>
                      <w:rFonts w:hint="default"/>
                      <w:color w:val="auto"/>
                    </w:rPr>
                  </w:pPr>
                  <w:r>
                    <w:rPr>
                      <w:rFonts w:hint="default"/>
                      <w:color w:val="auto"/>
                    </w:rPr>
                    <w:t>废水</w:t>
                  </w:r>
                </w:p>
              </w:tc>
              <w:tc>
                <w:tcPr>
                  <w:tcW w:w="597" w:type="pct"/>
                  <w:gridSpan w:val="3"/>
                  <w:vAlign w:val="center"/>
                </w:tcPr>
                <w:p w14:paraId="6B96F49F">
                  <w:pPr>
                    <w:pStyle w:val="38"/>
                    <w:bidi w:val="0"/>
                    <w:rPr>
                      <w:rFonts w:hint="default"/>
                      <w:color w:val="auto"/>
                    </w:rPr>
                  </w:pPr>
                  <w:r>
                    <w:rPr>
                      <w:rFonts w:hint="default"/>
                      <w:color w:val="auto"/>
                    </w:rPr>
                    <w:t>生产废水</w:t>
                  </w:r>
                </w:p>
              </w:tc>
              <w:tc>
                <w:tcPr>
                  <w:tcW w:w="1621" w:type="pct"/>
                  <w:vMerge w:val="restart"/>
                  <w:vAlign w:val="center"/>
                </w:tcPr>
                <w:p w14:paraId="4C6D0E1D">
                  <w:pPr>
                    <w:pStyle w:val="38"/>
                    <w:bidi w:val="0"/>
                    <w:rPr>
                      <w:rFonts w:hint="default" w:eastAsia="宋体"/>
                      <w:color w:val="auto"/>
                      <w:lang w:val="en-US" w:eastAsia="zh-CN"/>
                    </w:rPr>
                  </w:pPr>
                  <w:r>
                    <w:rPr>
                      <w:rFonts w:hint="eastAsia"/>
                      <w:color w:val="auto"/>
                      <w:lang w:val="en-US" w:eastAsia="zh-CN"/>
                    </w:rPr>
                    <w:t>设置1套地埋式污水处理设施，生产废水和生活污水经污水处理站处理后经市政污水管网排入园区污水提升站，后排入屯留县城区污水处理厂</w:t>
                  </w:r>
                </w:p>
              </w:tc>
              <w:tc>
                <w:tcPr>
                  <w:tcW w:w="1695" w:type="pct"/>
                  <w:vAlign w:val="center"/>
                </w:tcPr>
                <w:p w14:paraId="32BFF97B">
                  <w:pPr>
                    <w:pStyle w:val="38"/>
                    <w:bidi w:val="0"/>
                    <w:rPr>
                      <w:rFonts w:hint="default"/>
                      <w:color w:val="auto"/>
                    </w:rPr>
                  </w:pPr>
                  <w:r>
                    <w:rPr>
                      <w:rFonts w:hint="eastAsia"/>
                      <w:color w:val="auto"/>
                      <w:lang w:val="en-US" w:eastAsia="zh-CN"/>
                    </w:rPr>
                    <w:t>本项目产生的纯水制备废水、脱脂废水、清洗废水和固化废水等生产废水经浸渗设备废水处理系统处理后排入市政污水管网，后进入屯留县城区污水处理厂</w:t>
                  </w:r>
                </w:p>
              </w:tc>
              <w:tc>
                <w:tcPr>
                  <w:tcW w:w="704" w:type="pct"/>
                  <w:vAlign w:val="center"/>
                </w:tcPr>
                <w:p w14:paraId="0EB68A6E">
                  <w:pPr>
                    <w:pStyle w:val="38"/>
                    <w:bidi w:val="0"/>
                    <w:rPr>
                      <w:rFonts w:hint="default"/>
                      <w:color w:val="auto"/>
                      <w:lang w:val="en-US" w:eastAsia="zh-CN"/>
                    </w:rPr>
                  </w:pPr>
                  <w:r>
                    <w:rPr>
                      <w:rFonts w:hint="eastAsia"/>
                      <w:color w:val="auto"/>
                      <w:lang w:val="en-US" w:eastAsia="zh-CN"/>
                    </w:rPr>
                    <w:t>新增</w:t>
                  </w:r>
                </w:p>
              </w:tc>
            </w:tr>
            <w:tr w14:paraId="12A65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000F959B">
                  <w:pPr>
                    <w:pStyle w:val="38"/>
                    <w:bidi w:val="0"/>
                    <w:rPr>
                      <w:rFonts w:hint="default"/>
                      <w:color w:val="auto"/>
                    </w:rPr>
                  </w:pPr>
                </w:p>
              </w:tc>
              <w:tc>
                <w:tcPr>
                  <w:tcW w:w="158" w:type="pct"/>
                  <w:vMerge w:val="continue"/>
                  <w:vAlign w:val="center"/>
                </w:tcPr>
                <w:p w14:paraId="306C4047">
                  <w:pPr>
                    <w:pStyle w:val="38"/>
                    <w:bidi w:val="0"/>
                    <w:rPr>
                      <w:rFonts w:hint="default"/>
                      <w:color w:val="auto"/>
                    </w:rPr>
                  </w:pPr>
                </w:p>
              </w:tc>
              <w:tc>
                <w:tcPr>
                  <w:tcW w:w="597" w:type="pct"/>
                  <w:gridSpan w:val="3"/>
                  <w:vAlign w:val="center"/>
                </w:tcPr>
                <w:p w14:paraId="17DEF72C">
                  <w:pPr>
                    <w:pStyle w:val="38"/>
                    <w:bidi w:val="0"/>
                    <w:rPr>
                      <w:rFonts w:hint="default"/>
                      <w:color w:val="auto"/>
                    </w:rPr>
                  </w:pPr>
                  <w:r>
                    <w:rPr>
                      <w:rFonts w:hint="default"/>
                      <w:color w:val="auto"/>
                    </w:rPr>
                    <w:t>生活污水</w:t>
                  </w:r>
                </w:p>
              </w:tc>
              <w:tc>
                <w:tcPr>
                  <w:tcW w:w="1621" w:type="pct"/>
                  <w:vMerge w:val="continue"/>
                  <w:vAlign w:val="center"/>
                </w:tcPr>
                <w:p w14:paraId="34ED008B">
                  <w:pPr>
                    <w:pStyle w:val="38"/>
                    <w:bidi w:val="0"/>
                    <w:rPr>
                      <w:rFonts w:hint="default"/>
                      <w:color w:val="auto"/>
                      <w:lang w:val="en-US"/>
                    </w:rPr>
                  </w:pPr>
                </w:p>
              </w:tc>
              <w:tc>
                <w:tcPr>
                  <w:tcW w:w="1695" w:type="pct"/>
                  <w:vAlign w:val="center"/>
                </w:tcPr>
                <w:p w14:paraId="0A1F384B">
                  <w:pPr>
                    <w:pStyle w:val="38"/>
                    <w:bidi w:val="0"/>
                    <w:rPr>
                      <w:rFonts w:hint="default"/>
                      <w:color w:val="auto"/>
                    </w:rPr>
                  </w:pPr>
                  <w:r>
                    <w:rPr>
                      <w:rFonts w:hint="eastAsia"/>
                      <w:color w:val="auto"/>
                      <w:lang w:val="en-US" w:eastAsia="zh-CN"/>
                    </w:rPr>
                    <w:t>本项目职工为厂内原有职工，不新增劳动定员，不新增生活污水排放量</w:t>
                  </w:r>
                </w:p>
              </w:tc>
              <w:tc>
                <w:tcPr>
                  <w:tcW w:w="704" w:type="pct"/>
                  <w:vAlign w:val="center"/>
                </w:tcPr>
                <w:p w14:paraId="27BCDAF6">
                  <w:pPr>
                    <w:pStyle w:val="38"/>
                    <w:bidi w:val="0"/>
                    <w:rPr>
                      <w:rFonts w:hint="default"/>
                      <w:color w:val="auto"/>
                      <w:lang w:val="en-US" w:eastAsia="zh-CN"/>
                    </w:rPr>
                  </w:pPr>
                  <w:r>
                    <w:rPr>
                      <w:rFonts w:hint="eastAsia"/>
                      <w:color w:val="auto"/>
                      <w:lang w:val="en-US" w:eastAsia="zh-CN"/>
                    </w:rPr>
                    <w:t>不变</w:t>
                  </w:r>
                </w:p>
              </w:tc>
            </w:tr>
            <w:tr w14:paraId="485A0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28AF818D">
                  <w:pPr>
                    <w:pStyle w:val="38"/>
                    <w:bidi w:val="0"/>
                    <w:rPr>
                      <w:rFonts w:hint="default"/>
                      <w:color w:val="auto"/>
                    </w:rPr>
                  </w:pPr>
                </w:p>
              </w:tc>
              <w:tc>
                <w:tcPr>
                  <w:tcW w:w="755" w:type="pct"/>
                  <w:gridSpan w:val="4"/>
                  <w:vAlign w:val="center"/>
                </w:tcPr>
                <w:p w14:paraId="0E7CBA4F">
                  <w:pPr>
                    <w:pStyle w:val="38"/>
                    <w:bidi w:val="0"/>
                    <w:rPr>
                      <w:rFonts w:hint="eastAsia"/>
                      <w:color w:val="auto"/>
                      <w:lang w:val="en-US" w:eastAsia="zh-CN"/>
                    </w:rPr>
                  </w:pPr>
                  <w:r>
                    <w:rPr>
                      <w:rFonts w:hint="eastAsia"/>
                      <w:color w:val="auto"/>
                      <w:lang w:val="en-US" w:eastAsia="zh-CN"/>
                    </w:rPr>
                    <w:t>事故废水</w:t>
                  </w:r>
                </w:p>
              </w:tc>
              <w:tc>
                <w:tcPr>
                  <w:tcW w:w="1621" w:type="pct"/>
                  <w:vAlign w:val="center"/>
                </w:tcPr>
                <w:p w14:paraId="2398CEB9">
                  <w:pPr>
                    <w:pStyle w:val="38"/>
                    <w:bidi w:val="0"/>
                    <w:rPr>
                      <w:rFonts w:hint="default" w:eastAsia="宋体"/>
                      <w:color w:val="auto"/>
                      <w:lang w:val="en-US" w:eastAsia="zh-CN"/>
                    </w:rPr>
                  </w:pPr>
                  <w:r>
                    <w:rPr>
                      <w:rFonts w:hint="eastAsia"/>
                      <w:color w:val="auto"/>
                      <w:lang w:val="en-US" w:eastAsia="zh-CN"/>
                    </w:rPr>
                    <w:t>建设1座280m</w:t>
                  </w:r>
                  <w:r>
                    <w:rPr>
                      <w:rFonts w:hint="eastAsia"/>
                      <w:color w:val="auto"/>
                      <w:vertAlign w:val="superscript"/>
                      <w:lang w:val="en-US" w:eastAsia="zh-CN"/>
                    </w:rPr>
                    <w:t>3</w:t>
                  </w:r>
                  <w:r>
                    <w:rPr>
                      <w:rFonts w:hint="eastAsia"/>
                      <w:color w:val="auto"/>
                      <w:lang w:val="en-US" w:eastAsia="zh-CN"/>
                    </w:rPr>
                    <w:t>事故水池</w:t>
                  </w:r>
                </w:p>
              </w:tc>
              <w:tc>
                <w:tcPr>
                  <w:tcW w:w="1695" w:type="pct"/>
                  <w:vAlign w:val="center"/>
                </w:tcPr>
                <w:p w14:paraId="070EEF1F">
                  <w:pPr>
                    <w:pStyle w:val="38"/>
                    <w:bidi w:val="0"/>
                    <w:rPr>
                      <w:rFonts w:hint="default"/>
                      <w:color w:val="auto"/>
                      <w:lang w:val="en-US" w:eastAsia="zh-CN"/>
                    </w:rPr>
                  </w:pPr>
                  <w:r>
                    <w:rPr>
                      <w:rFonts w:hint="eastAsia"/>
                      <w:color w:val="auto"/>
                      <w:lang w:val="en-US" w:eastAsia="zh-CN"/>
                    </w:rPr>
                    <w:t>/</w:t>
                  </w:r>
                </w:p>
              </w:tc>
              <w:tc>
                <w:tcPr>
                  <w:tcW w:w="704" w:type="pct"/>
                  <w:vAlign w:val="center"/>
                </w:tcPr>
                <w:p w14:paraId="09615444">
                  <w:pPr>
                    <w:pStyle w:val="38"/>
                    <w:bidi w:val="0"/>
                    <w:rPr>
                      <w:rFonts w:hint="default"/>
                      <w:color w:val="auto"/>
                      <w:lang w:val="en-US" w:eastAsia="zh-CN"/>
                    </w:rPr>
                  </w:pPr>
                  <w:r>
                    <w:rPr>
                      <w:rFonts w:hint="eastAsia"/>
                      <w:color w:val="auto"/>
                      <w:lang w:val="en-US" w:eastAsia="zh-CN"/>
                    </w:rPr>
                    <w:t>不变</w:t>
                  </w:r>
                </w:p>
              </w:tc>
            </w:tr>
            <w:tr w14:paraId="05995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581753F6">
                  <w:pPr>
                    <w:pStyle w:val="38"/>
                    <w:bidi w:val="0"/>
                    <w:rPr>
                      <w:rFonts w:hint="default"/>
                      <w:color w:val="auto"/>
                    </w:rPr>
                  </w:pPr>
                </w:p>
              </w:tc>
              <w:tc>
                <w:tcPr>
                  <w:tcW w:w="755" w:type="pct"/>
                  <w:gridSpan w:val="4"/>
                  <w:vAlign w:val="center"/>
                </w:tcPr>
                <w:p w14:paraId="11BB98DF">
                  <w:pPr>
                    <w:pStyle w:val="38"/>
                    <w:bidi w:val="0"/>
                    <w:rPr>
                      <w:rFonts w:hint="default"/>
                      <w:color w:val="auto"/>
                    </w:rPr>
                  </w:pPr>
                  <w:r>
                    <w:rPr>
                      <w:rFonts w:hint="default"/>
                      <w:color w:val="auto"/>
                    </w:rPr>
                    <w:t>噪声</w:t>
                  </w:r>
                </w:p>
              </w:tc>
              <w:tc>
                <w:tcPr>
                  <w:tcW w:w="1621" w:type="pct"/>
                  <w:vAlign w:val="center"/>
                </w:tcPr>
                <w:p w14:paraId="4B8770BD">
                  <w:pPr>
                    <w:pStyle w:val="38"/>
                    <w:bidi w:val="0"/>
                    <w:rPr>
                      <w:rFonts w:hint="default"/>
                      <w:color w:val="auto"/>
                    </w:rPr>
                  </w:pPr>
                  <w:r>
                    <w:rPr>
                      <w:rFonts w:hint="default"/>
                      <w:color w:val="auto"/>
                    </w:rPr>
                    <w:t>合理调整设备布置，主要生产设备安装隔震垫，采用隔声、距离衰减等治理措施。</w:t>
                  </w:r>
                </w:p>
              </w:tc>
              <w:tc>
                <w:tcPr>
                  <w:tcW w:w="1695" w:type="pct"/>
                  <w:vAlign w:val="center"/>
                </w:tcPr>
                <w:p w14:paraId="09053407">
                  <w:pPr>
                    <w:pStyle w:val="38"/>
                    <w:bidi w:val="0"/>
                    <w:rPr>
                      <w:rFonts w:hint="default"/>
                      <w:color w:val="auto"/>
                    </w:rPr>
                  </w:pPr>
                  <w:r>
                    <w:rPr>
                      <w:rFonts w:hint="default"/>
                      <w:color w:val="auto"/>
                    </w:rPr>
                    <w:t>合理调整设备布置，主要生产设备安装隔震垫，采用隔声、距离衰减等治理措施。</w:t>
                  </w:r>
                </w:p>
              </w:tc>
              <w:tc>
                <w:tcPr>
                  <w:tcW w:w="704" w:type="pct"/>
                  <w:vAlign w:val="center"/>
                </w:tcPr>
                <w:p w14:paraId="742A955C">
                  <w:pPr>
                    <w:pStyle w:val="38"/>
                    <w:bidi w:val="0"/>
                    <w:rPr>
                      <w:rFonts w:hint="eastAsia" w:eastAsia="宋体"/>
                      <w:color w:val="auto"/>
                      <w:lang w:val="en-US" w:eastAsia="zh-CN"/>
                    </w:rPr>
                  </w:pPr>
                  <w:r>
                    <w:rPr>
                      <w:rFonts w:hint="eastAsia"/>
                      <w:color w:val="auto"/>
                      <w:lang w:val="en-US" w:eastAsia="zh-CN"/>
                    </w:rPr>
                    <w:t>新增</w:t>
                  </w:r>
                </w:p>
              </w:tc>
            </w:tr>
            <w:tr w14:paraId="77336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447F54A2">
                  <w:pPr>
                    <w:pStyle w:val="38"/>
                    <w:bidi w:val="0"/>
                    <w:rPr>
                      <w:rFonts w:hint="default"/>
                      <w:color w:val="auto"/>
                    </w:rPr>
                  </w:pPr>
                </w:p>
              </w:tc>
              <w:tc>
                <w:tcPr>
                  <w:tcW w:w="158" w:type="pct"/>
                  <w:vMerge w:val="restart"/>
                  <w:vAlign w:val="center"/>
                </w:tcPr>
                <w:p w14:paraId="6DB7584C">
                  <w:pPr>
                    <w:pStyle w:val="38"/>
                    <w:bidi w:val="0"/>
                    <w:rPr>
                      <w:rFonts w:hint="default"/>
                      <w:color w:val="auto"/>
                      <w:lang w:val="en-US"/>
                    </w:rPr>
                  </w:pPr>
                  <w:r>
                    <w:rPr>
                      <w:rFonts w:hint="default"/>
                      <w:color w:val="auto"/>
                      <w:lang w:val="en-US"/>
                    </w:rPr>
                    <w:t>固废</w:t>
                  </w:r>
                </w:p>
              </w:tc>
              <w:tc>
                <w:tcPr>
                  <w:tcW w:w="597" w:type="pct"/>
                  <w:gridSpan w:val="3"/>
                  <w:vAlign w:val="center"/>
                </w:tcPr>
                <w:p w14:paraId="04425E4A">
                  <w:pPr>
                    <w:pStyle w:val="38"/>
                    <w:bidi w:val="0"/>
                    <w:rPr>
                      <w:rFonts w:hint="default"/>
                      <w:color w:val="auto"/>
                      <w:lang w:val="en-US"/>
                    </w:rPr>
                  </w:pPr>
                  <w:r>
                    <w:rPr>
                      <w:rFonts w:hint="eastAsia"/>
                      <w:color w:val="auto"/>
                      <w:lang w:val="en-US"/>
                    </w:rPr>
                    <w:t>生活垃圾</w:t>
                  </w:r>
                </w:p>
              </w:tc>
              <w:tc>
                <w:tcPr>
                  <w:tcW w:w="1621" w:type="pct"/>
                  <w:vAlign w:val="center"/>
                </w:tcPr>
                <w:p w14:paraId="0D571CD3">
                  <w:pPr>
                    <w:pStyle w:val="38"/>
                    <w:bidi w:val="0"/>
                    <w:rPr>
                      <w:rFonts w:hint="default"/>
                      <w:color w:val="auto"/>
                    </w:rPr>
                  </w:pPr>
                  <w:r>
                    <w:rPr>
                      <w:rFonts w:hint="default"/>
                      <w:color w:val="auto"/>
                    </w:rPr>
                    <w:t>集中收集后交由环卫部门统一处理。</w:t>
                  </w:r>
                </w:p>
              </w:tc>
              <w:tc>
                <w:tcPr>
                  <w:tcW w:w="1695" w:type="pct"/>
                  <w:vAlign w:val="center"/>
                </w:tcPr>
                <w:p w14:paraId="2C4113AE">
                  <w:pPr>
                    <w:pStyle w:val="38"/>
                    <w:bidi w:val="0"/>
                    <w:rPr>
                      <w:rFonts w:hint="eastAsia" w:eastAsia="宋体"/>
                      <w:color w:val="auto"/>
                      <w:lang w:eastAsia="zh-CN"/>
                    </w:rPr>
                  </w:pPr>
                  <w:r>
                    <w:rPr>
                      <w:rFonts w:hint="eastAsia"/>
                      <w:color w:val="auto"/>
                      <w:lang w:val="en-US" w:eastAsia="zh-CN"/>
                    </w:rPr>
                    <w:t>/</w:t>
                  </w:r>
                </w:p>
              </w:tc>
              <w:tc>
                <w:tcPr>
                  <w:tcW w:w="704" w:type="pct"/>
                  <w:vAlign w:val="center"/>
                </w:tcPr>
                <w:p w14:paraId="72503D0D">
                  <w:pPr>
                    <w:pStyle w:val="38"/>
                    <w:bidi w:val="0"/>
                    <w:rPr>
                      <w:rFonts w:hint="default"/>
                      <w:color w:val="auto"/>
                      <w:lang w:val="en-US" w:eastAsia="zh-CN"/>
                    </w:rPr>
                  </w:pPr>
                  <w:r>
                    <w:rPr>
                      <w:rFonts w:hint="eastAsia"/>
                      <w:color w:val="auto"/>
                      <w:lang w:val="en-US" w:eastAsia="zh-CN"/>
                    </w:rPr>
                    <w:t>依托</w:t>
                  </w:r>
                </w:p>
              </w:tc>
            </w:tr>
            <w:tr w14:paraId="50743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44BEF2D5">
                  <w:pPr>
                    <w:pStyle w:val="38"/>
                    <w:bidi w:val="0"/>
                    <w:rPr>
                      <w:rFonts w:hint="default"/>
                      <w:color w:val="auto"/>
                    </w:rPr>
                  </w:pPr>
                </w:p>
              </w:tc>
              <w:tc>
                <w:tcPr>
                  <w:tcW w:w="158" w:type="pct"/>
                  <w:vMerge w:val="continue"/>
                  <w:vAlign w:val="center"/>
                </w:tcPr>
                <w:p w14:paraId="2BBDC6C7">
                  <w:pPr>
                    <w:pStyle w:val="38"/>
                    <w:bidi w:val="0"/>
                    <w:rPr>
                      <w:rFonts w:hint="default"/>
                      <w:color w:val="auto"/>
                      <w:lang w:val="en-US"/>
                    </w:rPr>
                  </w:pPr>
                </w:p>
              </w:tc>
              <w:tc>
                <w:tcPr>
                  <w:tcW w:w="285" w:type="pct"/>
                  <w:gridSpan w:val="2"/>
                  <w:vMerge w:val="restart"/>
                  <w:vAlign w:val="center"/>
                </w:tcPr>
                <w:p w14:paraId="30147A48">
                  <w:pPr>
                    <w:pStyle w:val="38"/>
                    <w:bidi w:val="0"/>
                    <w:rPr>
                      <w:rFonts w:hint="default"/>
                      <w:color w:val="auto"/>
                    </w:rPr>
                  </w:pPr>
                  <w:r>
                    <w:rPr>
                      <w:rFonts w:hint="default"/>
                      <w:color w:val="auto"/>
                    </w:rPr>
                    <w:t>一般固废</w:t>
                  </w:r>
                </w:p>
              </w:tc>
              <w:tc>
                <w:tcPr>
                  <w:tcW w:w="312" w:type="pct"/>
                  <w:vAlign w:val="center"/>
                </w:tcPr>
                <w:p w14:paraId="6C177598">
                  <w:pPr>
                    <w:pStyle w:val="38"/>
                    <w:bidi w:val="0"/>
                    <w:rPr>
                      <w:rFonts w:hint="eastAsia" w:eastAsia="宋体"/>
                      <w:color w:val="auto"/>
                      <w:lang w:val="en-US" w:eastAsia="zh-CN"/>
                    </w:rPr>
                  </w:pPr>
                  <w:r>
                    <w:rPr>
                      <w:rFonts w:hint="eastAsia"/>
                      <w:color w:val="auto"/>
                      <w:lang w:val="en-US" w:eastAsia="zh-CN"/>
                    </w:rPr>
                    <w:t>废金属屑</w:t>
                  </w:r>
                </w:p>
              </w:tc>
              <w:tc>
                <w:tcPr>
                  <w:tcW w:w="1621" w:type="pct"/>
                  <w:vAlign w:val="center"/>
                </w:tcPr>
                <w:p w14:paraId="1C61C95F">
                  <w:pPr>
                    <w:pStyle w:val="38"/>
                    <w:bidi w:val="0"/>
                    <w:rPr>
                      <w:rFonts w:hint="default" w:eastAsia="宋体"/>
                      <w:color w:val="auto"/>
                      <w:lang w:val="en-US" w:eastAsia="zh-CN"/>
                    </w:rPr>
                  </w:pPr>
                  <w:r>
                    <w:rPr>
                      <w:rFonts w:hint="eastAsia"/>
                      <w:color w:val="auto"/>
                      <w:lang w:val="en-US" w:eastAsia="zh-CN"/>
                    </w:rPr>
                    <w:t>集中收集外售废品回收站</w:t>
                  </w:r>
                </w:p>
              </w:tc>
              <w:tc>
                <w:tcPr>
                  <w:tcW w:w="1695" w:type="pct"/>
                  <w:vAlign w:val="center"/>
                </w:tcPr>
                <w:p w14:paraId="570AB3B6">
                  <w:pPr>
                    <w:pStyle w:val="38"/>
                    <w:bidi w:val="0"/>
                    <w:rPr>
                      <w:rFonts w:hint="eastAsia" w:eastAsia="宋体"/>
                      <w:color w:val="auto"/>
                      <w:lang w:val="en-US" w:eastAsia="zh-CN"/>
                    </w:rPr>
                  </w:pPr>
                  <w:r>
                    <w:rPr>
                      <w:rFonts w:hint="eastAsia"/>
                      <w:color w:val="auto"/>
                      <w:lang w:val="en-US" w:eastAsia="zh-CN"/>
                    </w:rPr>
                    <w:t>/</w:t>
                  </w:r>
                </w:p>
              </w:tc>
              <w:tc>
                <w:tcPr>
                  <w:tcW w:w="704" w:type="pct"/>
                  <w:vAlign w:val="center"/>
                </w:tcPr>
                <w:p w14:paraId="1ADAC552">
                  <w:pPr>
                    <w:pStyle w:val="38"/>
                    <w:bidi w:val="0"/>
                    <w:rPr>
                      <w:rFonts w:hint="eastAsia" w:eastAsia="宋体"/>
                      <w:color w:val="auto"/>
                      <w:lang w:val="en-US" w:eastAsia="zh-CN"/>
                    </w:rPr>
                  </w:pPr>
                  <w:r>
                    <w:rPr>
                      <w:rFonts w:hint="eastAsia"/>
                      <w:color w:val="auto"/>
                      <w:lang w:val="en-US" w:eastAsia="zh-CN"/>
                    </w:rPr>
                    <w:t>不变</w:t>
                  </w:r>
                </w:p>
              </w:tc>
            </w:tr>
            <w:tr w14:paraId="2A9F0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22" w:type="pct"/>
                  <w:vMerge w:val="continue"/>
                  <w:vAlign w:val="center"/>
                </w:tcPr>
                <w:p w14:paraId="6B959EB0">
                  <w:pPr>
                    <w:pStyle w:val="38"/>
                    <w:bidi w:val="0"/>
                    <w:rPr>
                      <w:rFonts w:hint="default"/>
                      <w:color w:val="auto"/>
                    </w:rPr>
                  </w:pPr>
                </w:p>
              </w:tc>
              <w:tc>
                <w:tcPr>
                  <w:tcW w:w="158" w:type="pct"/>
                  <w:vMerge w:val="continue"/>
                  <w:vAlign w:val="center"/>
                </w:tcPr>
                <w:p w14:paraId="2AE66D9E">
                  <w:pPr>
                    <w:pStyle w:val="38"/>
                    <w:bidi w:val="0"/>
                    <w:rPr>
                      <w:rFonts w:hint="default"/>
                      <w:color w:val="auto"/>
                      <w:lang w:val="en-US"/>
                    </w:rPr>
                  </w:pPr>
                </w:p>
              </w:tc>
              <w:tc>
                <w:tcPr>
                  <w:tcW w:w="285" w:type="pct"/>
                  <w:gridSpan w:val="2"/>
                  <w:vMerge w:val="continue"/>
                  <w:vAlign w:val="center"/>
                </w:tcPr>
                <w:p w14:paraId="7CD29A91">
                  <w:pPr>
                    <w:pStyle w:val="38"/>
                    <w:bidi w:val="0"/>
                    <w:rPr>
                      <w:rFonts w:hint="default"/>
                      <w:color w:val="auto"/>
                    </w:rPr>
                  </w:pPr>
                </w:p>
              </w:tc>
              <w:tc>
                <w:tcPr>
                  <w:tcW w:w="312" w:type="pct"/>
                  <w:shd w:val="clear" w:color="auto" w:fill="auto"/>
                  <w:vAlign w:val="center"/>
                </w:tcPr>
                <w:p w14:paraId="49DBD745">
                  <w:pPr>
                    <w:pStyle w:val="38"/>
                    <w:bidi w:val="0"/>
                    <w:ind w:left="0" w:leftChars="0" w:right="0" w:rightChars="0" w:firstLine="0" w:firstLineChars="0"/>
                    <w:rPr>
                      <w:rFonts w:hint="eastAsia"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废弃包装桶</w:t>
                  </w:r>
                </w:p>
              </w:tc>
              <w:tc>
                <w:tcPr>
                  <w:tcW w:w="1621" w:type="pct"/>
                  <w:shd w:val="clear" w:color="auto" w:fill="auto"/>
                  <w:vAlign w:val="center"/>
                </w:tcPr>
                <w:p w14:paraId="2C13717B">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eastAsia="宋体" w:cs="Times New Roman"/>
                      <w:b w:val="0"/>
                      <w:bCs/>
                      <w:color w:val="auto"/>
                      <w:kern w:val="2"/>
                      <w:sz w:val="21"/>
                      <w:szCs w:val="24"/>
                      <w:highlight w:val="none"/>
                      <w:lang w:val="en-US" w:eastAsia="zh-CN" w:bidi="ar"/>
                    </w:rPr>
                    <w:t>/</w:t>
                  </w:r>
                </w:p>
              </w:tc>
              <w:tc>
                <w:tcPr>
                  <w:tcW w:w="1695" w:type="pct"/>
                  <w:vAlign w:val="center"/>
                </w:tcPr>
                <w:p w14:paraId="0C587C8E">
                  <w:pPr>
                    <w:pStyle w:val="38"/>
                    <w:bidi w:val="0"/>
                    <w:rPr>
                      <w:rFonts w:hint="default"/>
                      <w:color w:val="auto"/>
                    </w:rPr>
                  </w:pPr>
                  <w:r>
                    <w:rPr>
                      <w:rFonts w:hint="eastAsia"/>
                      <w:color w:val="auto"/>
                      <w:lang w:val="en-US" w:eastAsia="zh-CN"/>
                    </w:rPr>
                    <w:t>项目产生的脱脂液、浸渗固化液、缓蚀液的废弃包装桶集中收集，交由厂家回收</w:t>
                  </w:r>
                </w:p>
              </w:tc>
              <w:tc>
                <w:tcPr>
                  <w:tcW w:w="704" w:type="pct"/>
                  <w:vAlign w:val="center"/>
                </w:tcPr>
                <w:p w14:paraId="3973AB6E">
                  <w:pPr>
                    <w:pStyle w:val="38"/>
                    <w:bidi w:val="0"/>
                    <w:rPr>
                      <w:rFonts w:hint="default"/>
                      <w:color w:val="auto"/>
                      <w:lang w:val="en-US" w:eastAsia="zh-CN"/>
                    </w:rPr>
                  </w:pPr>
                  <w:r>
                    <w:rPr>
                      <w:rFonts w:hint="eastAsia"/>
                      <w:color w:val="auto"/>
                      <w:lang w:val="en-US" w:eastAsia="zh-CN"/>
                    </w:rPr>
                    <w:t>新增</w:t>
                  </w:r>
                </w:p>
              </w:tc>
            </w:tr>
            <w:tr w14:paraId="6F5E5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222" w:type="pct"/>
                  <w:vMerge w:val="continue"/>
                  <w:vAlign w:val="center"/>
                </w:tcPr>
                <w:p w14:paraId="4D0A0EBF">
                  <w:pPr>
                    <w:pStyle w:val="38"/>
                    <w:bidi w:val="0"/>
                    <w:rPr>
                      <w:rFonts w:hint="default"/>
                      <w:color w:val="auto"/>
                    </w:rPr>
                  </w:pPr>
                </w:p>
              </w:tc>
              <w:tc>
                <w:tcPr>
                  <w:tcW w:w="158" w:type="pct"/>
                  <w:vMerge w:val="continue"/>
                  <w:vAlign w:val="center"/>
                </w:tcPr>
                <w:p w14:paraId="0E981F88">
                  <w:pPr>
                    <w:pStyle w:val="38"/>
                    <w:bidi w:val="0"/>
                    <w:rPr>
                      <w:rFonts w:hint="default"/>
                      <w:color w:val="auto"/>
                    </w:rPr>
                  </w:pPr>
                </w:p>
              </w:tc>
              <w:tc>
                <w:tcPr>
                  <w:tcW w:w="597" w:type="pct"/>
                  <w:gridSpan w:val="3"/>
                  <w:vAlign w:val="center"/>
                </w:tcPr>
                <w:p w14:paraId="2B2D3D61">
                  <w:pPr>
                    <w:pStyle w:val="38"/>
                    <w:bidi w:val="0"/>
                    <w:rPr>
                      <w:rFonts w:hint="default"/>
                      <w:color w:val="auto"/>
                    </w:rPr>
                  </w:pPr>
                  <w:r>
                    <w:rPr>
                      <w:rFonts w:hint="default"/>
                      <w:color w:val="auto"/>
                    </w:rPr>
                    <w:t>危险废物</w:t>
                  </w:r>
                </w:p>
              </w:tc>
              <w:tc>
                <w:tcPr>
                  <w:tcW w:w="1621" w:type="pct"/>
                  <w:vAlign w:val="center"/>
                </w:tcPr>
                <w:p w14:paraId="3C559FE6">
                  <w:pPr>
                    <w:pStyle w:val="38"/>
                    <w:bidi w:val="0"/>
                    <w:rPr>
                      <w:rFonts w:hint="default" w:eastAsia="宋体"/>
                      <w:color w:val="auto"/>
                      <w:lang w:val="en-US" w:eastAsia="zh-CN"/>
                    </w:rPr>
                  </w:pPr>
                  <w:r>
                    <w:rPr>
                      <w:rFonts w:hint="eastAsia"/>
                      <w:color w:val="auto"/>
                      <w:lang w:val="en-US" w:eastAsia="zh-CN"/>
                    </w:rPr>
                    <w:t>建设1座60m</w:t>
                  </w:r>
                  <w:r>
                    <w:rPr>
                      <w:rFonts w:hint="eastAsia"/>
                      <w:color w:val="auto"/>
                      <w:vertAlign w:val="superscript"/>
                      <w:lang w:val="en-US" w:eastAsia="zh-CN"/>
                    </w:rPr>
                    <w:t>2</w:t>
                  </w:r>
                  <w:r>
                    <w:rPr>
                      <w:rFonts w:hint="eastAsia"/>
                      <w:color w:val="auto"/>
                      <w:lang w:val="en-US" w:eastAsia="zh-CN"/>
                    </w:rPr>
                    <w:t>危废贮存设施，危险废物暂存至危废贮存设施内，后交由有资质单位处置</w:t>
                  </w:r>
                </w:p>
              </w:tc>
              <w:tc>
                <w:tcPr>
                  <w:tcW w:w="1695" w:type="pct"/>
                  <w:vAlign w:val="center"/>
                </w:tcPr>
                <w:p w14:paraId="48C10CC3">
                  <w:pPr>
                    <w:pStyle w:val="38"/>
                    <w:bidi w:val="0"/>
                    <w:rPr>
                      <w:rFonts w:hint="eastAsia" w:eastAsia="宋体"/>
                      <w:color w:val="auto"/>
                      <w:lang w:val="en-US" w:eastAsia="zh-CN"/>
                    </w:rPr>
                  </w:pPr>
                  <w:r>
                    <w:rPr>
                      <w:rFonts w:hint="eastAsia"/>
                      <w:color w:val="auto"/>
                      <w:lang w:val="en-US" w:eastAsia="zh-CN"/>
                    </w:rPr>
                    <w:t>废机油、废油桶等危险废物集中收集，暂存至现有危废贮存设施内，交由有资质单位定期处置</w:t>
                  </w:r>
                </w:p>
              </w:tc>
              <w:tc>
                <w:tcPr>
                  <w:tcW w:w="704" w:type="pct"/>
                  <w:vAlign w:val="center"/>
                </w:tcPr>
                <w:p w14:paraId="4EF951F7">
                  <w:pPr>
                    <w:pStyle w:val="38"/>
                    <w:bidi w:val="0"/>
                    <w:rPr>
                      <w:rFonts w:hint="default"/>
                      <w:color w:val="auto"/>
                      <w:lang w:val="en-US" w:eastAsia="zh-CN"/>
                    </w:rPr>
                  </w:pPr>
                  <w:r>
                    <w:rPr>
                      <w:rFonts w:hint="eastAsia"/>
                      <w:color w:val="auto"/>
                      <w:lang w:val="en-US" w:eastAsia="zh-CN"/>
                    </w:rPr>
                    <w:t>依托</w:t>
                  </w:r>
                </w:p>
              </w:tc>
            </w:tr>
          </w:tbl>
          <w:p w14:paraId="1E692B63">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4"/>
                <w:highlight w:val="none"/>
                <w:vertAlign w:val="baseline"/>
              </w:rPr>
            </w:pPr>
          </w:p>
        </w:tc>
      </w:tr>
    </w:tbl>
    <w:p w14:paraId="007587D8">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4"/>
          <w:highlight w:val="none"/>
        </w:rPr>
        <w:sectPr>
          <w:pgSz w:w="16838" w:h="11906" w:orient="landscape"/>
          <w:pgMar w:top="1531" w:right="1701" w:bottom="1531" w:left="1701" w:header="851" w:footer="851" w:gutter="0"/>
          <w:pgNumType w:fmt="decimal"/>
          <w:cols w:space="720" w:num="1"/>
          <w:docGrid w:linePitch="312" w:charSpace="0"/>
        </w:sectPr>
      </w:pP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425"/>
      </w:tblGrid>
      <w:tr w14:paraId="2C6428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31" w:hRule="atLeast"/>
          <w:jc w:val="center"/>
        </w:trPr>
        <w:tc>
          <w:tcPr>
            <w:tcW w:w="635" w:type="dxa"/>
            <w:noWrap w:val="0"/>
            <w:vAlign w:val="center"/>
          </w:tcPr>
          <w:p w14:paraId="35F3949C">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4"/>
                <w:highlight w:val="none"/>
              </w:rPr>
            </w:pPr>
          </w:p>
        </w:tc>
        <w:tc>
          <w:tcPr>
            <w:tcW w:w="8425" w:type="dxa"/>
            <w:noWrap w:val="0"/>
            <w:vAlign w:val="top"/>
          </w:tcPr>
          <w:p w14:paraId="2CFA66E6">
            <w:pPr>
              <w:bidi w:val="0"/>
              <w:rPr>
                <w:rFonts w:hint="default"/>
                <w:b/>
                <w:bCs/>
                <w:color w:val="auto"/>
                <w:lang w:val="en-US" w:eastAsia="zh-CN"/>
              </w:rPr>
            </w:pPr>
            <w:r>
              <w:rPr>
                <w:rFonts w:hint="eastAsia"/>
                <w:b/>
                <w:bCs/>
                <w:color w:val="auto"/>
                <w:lang w:val="en-US" w:eastAsia="zh-CN"/>
              </w:rPr>
              <w:t>二、主要产品方案</w:t>
            </w:r>
          </w:p>
          <w:p w14:paraId="61AD632F">
            <w:pPr>
              <w:bidi w:val="0"/>
              <w:rPr>
                <w:rFonts w:hint="default"/>
                <w:color w:val="auto"/>
                <w:lang w:val="en-US" w:eastAsia="zh-CN"/>
              </w:rPr>
            </w:pPr>
            <w:r>
              <w:rPr>
                <w:rFonts w:hint="eastAsia"/>
                <w:color w:val="auto"/>
                <w:lang w:val="en-US" w:eastAsia="zh-CN"/>
              </w:rPr>
              <w:t>本项目主要对外来机油泵泵体进行浸渗处理，产品方案如下。</w:t>
            </w:r>
          </w:p>
          <w:p w14:paraId="3FF23A13">
            <w:pPr>
              <w:pStyle w:val="39"/>
              <w:bidi w:val="0"/>
              <w:rPr>
                <w:rFonts w:hint="default"/>
                <w:color w:val="auto"/>
                <w:lang w:val="en-US" w:eastAsia="zh-CN"/>
              </w:rPr>
            </w:pPr>
            <w:r>
              <w:rPr>
                <w:rFonts w:hint="default"/>
                <w:color w:val="auto"/>
              </w:rPr>
              <w:t>表2-</w:t>
            </w:r>
            <w:r>
              <w:rPr>
                <w:rFonts w:hint="eastAsia"/>
                <w:color w:val="auto"/>
                <w:lang w:val="en-US" w:eastAsia="zh-CN"/>
              </w:rPr>
              <w:t xml:space="preserve">3  </w:t>
            </w:r>
            <w:r>
              <w:rPr>
                <w:rFonts w:hint="default"/>
                <w:color w:val="auto"/>
                <w:lang w:val="en-US" w:eastAsia="zh-CN"/>
              </w:rPr>
              <w:t>产品方案</w:t>
            </w:r>
            <w:r>
              <w:rPr>
                <w:rFonts w:hint="default"/>
                <w:color w:val="auto"/>
              </w:rPr>
              <w:t>一览表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894"/>
              <w:gridCol w:w="1159"/>
              <w:gridCol w:w="2155"/>
              <w:gridCol w:w="1140"/>
              <w:gridCol w:w="1144"/>
              <w:gridCol w:w="1280"/>
            </w:tblGrid>
            <w:tr w14:paraId="2662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8" w:type="pct"/>
                  <w:vAlign w:val="center"/>
                </w:tcPr>
                <w:p w14:paraId="4137B916">
                  <w:pPr>
                    <w:pStyle w:val="38"/>
                    <w:bidi w:val="0"/>
                    <w:rPr>
                      <w:rFonts w:hint="default"/>
                      <w:color w:val="auto"/>
                      <w:lang w:val="en-US" w:eastAsia="zh-CN"/>
                    </w:rPr>
                  </w:pPr>
                  <w:r>
                    <w:rPr>
                      <w:rFonts w:hint="eastAsia"/>
                      <w:color w:val="auto"/>
                      <w:lang w:val="en-US" w:eastAsia="zh-CN"/>
                    </w:rPr>
                    <w:t>序号</w:t>
                  </w:r>
                </w:p>
              </w:tc>
              <w:tc>
                <w:tcPr>
                  <w:tcW w:w="545" w:type="pct"/>
                  <w:vAlign w:val="center"/>
                </w:tcPr>
                <w:p w14:paraId="527D0575">
                  <w:pPr>
                    <w:pStyle w:val="38"/>
                    <w:bidi w:val="0"/>
                    <w:rPr>
                      <w:rFonts w:hint="default"/>
                      <w:color w:val="auto"/>
                      <w:lang w:val="en-US" w:eastAsia="zh-CN"/>
                    </w:rPr>
                  </w:pPr>
                  <w:r>
                    <w:rPr>
                      <w:rFonts w:hint="eastAsia"/>
                      <w:color w:val="auto"/>
                      <w:lang w:val="en-US" w:eastAsia="zh-CN"/>
                    </w:rPr>
                    <w:t>产品名称</w:t>
                  </w:r>
                </w:p>
              </w:tc>
              <w:tc>
                <w:tcPr>
                  <w:tcW w:w="707" w:type="pct"/>
                  <w:vAlign w:val="center"/>
                </w:tcPr>
                <w:p w14:paraId="67155DEB">
                  <w:pPr>
                    <w:pStyle w:val="38"/>
                    <w:bidi w:val="0"/>
                    <w:rPr>
                      <w:rFonts w:hint="default"/>
                      <w:color w:val="auto"/>
                      <w:lang w:val="en-US" w:eastAsia="zh-CN"/>
                    </w:rPr>
                  </w:pPr>
                  <w:r>
                    <w:rPr>
                      <w:rFonts w:hint="eastAsia"/>
                      <w:color w:val="auto"/>
                      <w:lang w:val="en-US" w:eastAsia="zh-CN"/>
                    </w:rPr>
                    <w:t>型号</w:t>
                  </w:r>
                </w:p>
              </w:tc>
              <w:tc>
                <w:tcPr>
                  <w:tcW w:w="1314" w:type="pct"/>
                  <w:vAlign w:val="center"/>
                </w:tcPr>
                <w:p w14:paraId="7A0340AE">
                  <w:pPr>
                    <w:pStyle w:val="38"/>
                    <w:bidi w:val="0"/>
                    <w:rPr>
                      <w:rFonts w:hint="default"/>
                      <w:color w:val="auto"/>
                      <w:lang w:val="en-US" w:eastAsia="zh-CN"/>
                    </w:rPr>
                  </w:pPr>
                  <w:r>
                    <w:rPr>
                      <w:rFonts w:hint="eastAsia"/>
                      <w:color w:val="auto"/>
                      <w:lang w:val="en-US" w:eastAsia="zh-CN"/>
                    </w:rPr>
                    <w:t>规格</w:t>
                  </w:r>
                </w:p>
              </w:tc>
              <w:tc>
                <w:tcPr>
                  <w:tcW w:w="695" w:type="pct"/>
                  <w:vAlign w:val="center"/>
                </w:tcPr>
                <w:p w14:paraId="4B3C38F1">
                  <w:pPr>
                    <w:pStyle w:val="38"/>
                    <w:bidi w:val="0"/>
                    <w:rPr>
                      <w:rFonts w:hint="default"/>
                      <w:color w:val="auto"/>
                      <w:lang w:val="en-US" w:eastAsia="zh-CN"/>
                    </w:rPr>
                  </w:pPr>
                  <w:r>
                    <w:rPr>
                      <w:rFonts w:hint="eastAsia"/>
                      <w:color w:val="auto"/>
                      <w:lang w:val="en-US" w:eastAsia="zh-CN"/>
                    </w:rPr>
                    <w:t>工作制度</w:t>
                  </w:r>
                </w:p>
              </w:tc>
              <w:tc>
                <w:tcPr>
                  <w:tcW w:w="697" w:type="pct"/>
                  <w:vAlign w:val="center"/>
                </w:tcPr>
                <w:p w14:paraId="22F1EC4A">
                  <w:pPr>
                    <w:pStyle w:val="38"/>
                    <w:bidi w:val="0"/>
                    <w:rPr>
                      <w:rFonts w:hint="default"/>
                      <w:color w:val="auto"/>
                      <w:lang w:val="en-US" w:eastAsia="zh-CN"/>
                    </w:rPr>
                  </w:pPr>
                  <w:r>
                    <w:rPr>
                      <w:rFonts w:hint="eastAsia"/>
                      <w:color w:val="auto"/>
                      <w:lang w:val="en-US" w:eastAsia="zh-CN"/>
                    </w:rPr>
                    <w:t>生产能力</w:t>
                  </w:r>
                </w:p>
              </w:tc>
              <w:tc>
                <w:tcPr>
                  <w:tcW w:w="780" w:type="pct"/>
                  <w:vAlign w:val="center"/>
                </w:tcPr>
                <w:p w14:paraId="384C134F">
                  <w:pPr>
                    <w:pStyle w:val="38"/>
                    <w:bidi w:val="0"/>
                    <w:rPr>
                      <w:rFonts w:hint="default"/>
                      <w:color w:val="auto"/>
                      <w:lang w:val="en-US" w:eastAsia="zh-CN"/>
                    </w:rPr>
                  </w:pPr>
                  <w:r>
                    <w:rPr>
                      <w:rFonts w:hint="eastAsia"/>
                      <w:color w:val="auto"/>
                      <w:lang w:val="en-US" w:eastAsia="zh-CN"/>
                    </w:rPr>
                    <w:t>最终去向</w:t>
                  </w:r>
                </w:p>
              </w:tc>
            </w:tr>
            <w:tr w14:paraId="103D1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8" w:type="pct"/>
                  <w:vMerge w:val="restart"/>
                  <w:vAlign w:val="center"/>
                </w:tcPr>
                <w:p w14:paraId="247D5C2A">
                  <w:pPr>
                    <w:pStyle w:val="38"/>
                    <w:bidi w:val="0"/>
                    <w:rPr>
                      <w:rFonts w:hint="eastAsia"/>
                      <w:color w:val="auto"/>
                      <w:lang w:val="en-US" w:eastAsia="zh-CN"/>
                    </w:rPr>
                  </w:pPr>
                  <w:r>
                    <w:rPr>
                      <w:rFonts w:hint="eastAsia"/>
                      <w:color w:val="auto"/>
                      <w:lang w:val="en-US" w:eastAsia="zh-CN"/>
                    </w:rPr>
                    <w:t>1</w:t>
                  </w:r>
                </w:p>
              </w:tc>
              <w:tc>
                <w:tcPr>
                  <w:tcW w:w="545" w:type="pct"/>
                  <w:vMerge w:val="restart"/>
                  <w:vAlign w:val="center"/>
                </w:tcPr>
                <w:p w14:paraId="3A85E095">
                  <w:pPr>
                    <w:pStyle w:val="38"/>
                    <w:bidi w:val="0"/>
                    <w:rPr>
                      <w:rFonts w:hint="eastAsia"/>
                      <w:color w:val="auto"/>
                      <w:lang w:val="en-US" w:eastAsia="zh-CN"/>
                    </w:rPr>
                  </w:pPr>
                  <w:r>
                    <w:rPr>
                      <w:rFonts w:hint="eastAsia"/>
                      <w:color w:val="auto"/>
                      <w:lang w:val="en-US" w:eastAsia="zh-CN"/>
                    </w:rPr>
                    <w:t>机油泵</w:t>
                  </w:r>
                </w:p>
                <w:p w14:paraId="7B0AF20C">
                  <w:pPr>
                    <w:pStyle w:val="38"/>
                    <w:bidi w:val="0"/>
                    <w:rPr>
                      <w:rFonts w:hint="default"/>
                      <w:color w:val="auto"/>
                      <w:lang w:val="en-US" w:eastAsia="zh-CN"/>
                    </w:rPr>
                  </w:pPr>
                  <w:r>
                    <w:rPr>
                      <w:rFonts w:hint="eastAsia"/>
                      <w:color w:val="auto"/>
                      <w:lang w:val="en-US" w:eastAsia="zh-CN"/>
                    </w:rPr>
                    <w:t>泵体</w:t>
                  </w:r>
                </w:p>
              </w:tc>
              <w:tc>
                <w:tcPr>
                  <w:tcW w:w="707" w:type="pct"/>
                  <w:vAlign w:val="center"/>
                </w:tcPr>
                <w:p w14:paraId="0739890D">
                  <w:pPr>
                    <w:pStyle w:val="38"/>
                    <w:bidi w:val="0"/>
                    <w:rPr>
                      <w:rFonts w:hint="eastAsia"/>
                      <w:color w:val="auto"/>
                      <w:lang w:val="en-US" w:eastAsia="zh-CN"/>
                    </w:rPr>
                  </w:pPr>
                  <w:r>
                    <w:rPr>
                      <w:rFonts w:hint="eastAsia"/>
                      <w:color w:val="auto"/>
                      <w:lang w:val="en-US" w:eastAsia="zh-CN"/>
                    </w:rPr>
                    <w:t>BBJ-A25</w:t>
                  </w:r>
                </w:p>
              </w:tc>
              <w:tc>
                <w:tcPr>
                  <w:tcW w:w="1314" w:type="pct"/>
                  <w:vAlign w:val="center"/>
                </w:tcPr>
                <w:p w14:paraId="760F1713">
                  <w:pPr>
                    <w:pStyle w:val="38"/>
                    <w:bidi w:val="0"/>
                    <w:rPr>
                      <w:rFonts w:hint="eastAsia"/>
                      <w:color w:val="auto"/>
                      <w:lang w:val="en-US" w:eastAsia="zh-CN"/>
                    </w:rPr>
                  </w:pPr>
                  <w:r>
                    <w:rPr>
                      <w:rFonts w:hint="eastAsia"/>
                      <w:color w:val="auto"/>
                      <w:lang w:val="en-US" w:eastAsia="zh-CN"/>
                    </w:rPr>
                    <w:t>203.9 mm×108.5mm×154.8 mm</w:t>
                  </w:r>
                </w:p>
              </w:tc>
              <w:tc>
                <w:tcPr>
                  <w:tcW w:w="695" w:type="pct"/>
                  <w:vAlign w:val="center"/>
                </w:tcPr>
                <w:p w14:paraId="0758665E">
                  <w:pPr>
                    <w:pStyle w:val="38"/>
                    <w:bidi w:val="0"/>
                    <w:rPr>
                      <w:rFonts w:hint="default"/>
                      <w:color w:val="auto"/>
                      <w:lang w:val="en-US" w:eastAsia="zh-CN"/>
                    </w:rPr>
                  </w:pPr>
                  <w:r>
                    <w:rPr>
                      <w:rFonts w:hint="eastAsia"/>
                      <w:color w:val="auto"/>
                      <w:lang w:val="en-US" w:eastAsia="zh-CN"/>
                    </w:rPr>
                    <w:t>231d/a，8h/d</w:t>
                  </w:r>
                </w:p>
              </w:tc>
              <w:tc>
                <w:tcPr>
                  <w:tcW w:w="697" w:type="pct"/>
                  <w:vAlign w:val="center"/>
                </w:tcPr>
                <w:p w14:paraId="00618BA4">
                  <w:pPr>
                    <w:pStyle w:val="38"/>
                    <w:bidi w:val="0"/>
                    <w:rPr>
                      <w:rFonts w:hint="default"/>
                      <w:color w:val="auto"/>
                      <w:lang w:val="en-US" w:eastAsia="zh-CN"/>
                    </w:rPr>
                  </w:pPr>
                  <w:r>
                    <w:rPr>
                      <w:rFonts w:hint="eastAsia"/>
                      <w:color w:val="auto"/>
                      <w:lang w:val="en-US" w:eastAsia="zh-CN"/>
                    </w:rPr>
                    <w:t>6万件/年</w:t>
                  </w:r>
                </w:p>
              </w:tc>
              <w:tc>
                <w:tcPr>
                  <w:tcW w:w="780" w:type="pct"/>
                  <w:vMerge w:val="restart"/>
                  <w:vAlign w:val="center"/>
                </w:tcPr>
                <w:p w14:paraId="322B3C49">
                  <w:pPr>
                    <w:pStyle w:val="38"/>
                    <w:bidi w:val="0"/>
                    <w:rPr>
                      <w:rFonts w:hint="default"/>
                      <w:color w:val="auto"/>
                      <w:lang w:val="en-US" w:eastAsia="zh-CN"/>
                    </w:rPr>
                  </w:pPr>
                  <w:r>
                    <w:rPr>
                      <w:rFonts w:hint="eastAsia"/>
                      <w:color w:val="auto"/>
                      <w:lang w:val="en-US" w:eastAsia="zh-CN"/>
                    </w:rPr>
                    <w:t>用于制作法士特系列机油泵</w:t>
                  </w:r>
                </w:p>
              </w:tc>
            </w:tr>
            <w:tr w14:paraId="52C9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8" w:type="pct"/>
                  <w:vMerge w:val="continue"/>
                  <w:vAlign w:val="center"/>
                </w:tcPr>
                <w:p w14:paraId="4A37BF30">
                  <w:pPr>
                    <w:pStyle w:val="38"/>
                    <w:bidi w:val="0"/>
                    <w:rPr>
                      <w:rFonts w:hint="eastAsia"/>
                      <w:color w:val="auto"/>
                      <w:lang w:val="en-US" w:eastAsia="zh-CN"/>
                    </w:rPr>
                  </w:pPr>
                </w:p>
              </w:tc>
              <w:tc>
                <w:tcPr>
                  <w:tcW w:w="545" w:type="pct"/>
                  <w:vMerge w:val="continue"/>
                  <w:vAlign w:val="center"/>
                </w:tcPr>
                <w:p w14:paraId="5598F0F4">
                  <w:pPr>
                    <w:pStyle w:val="38"/>
                    <w:bidi w:val="0"/>
                    <w:rPr>
                      <w:rFonts w:hint="eastAsia"/>
                      <w:color w:val="auto"/>
                      <w:lang w:val="en-US" w:eastAsia="zh-CN"/>
                    </w:rPr>
                  </w:pPr>
                </w:p>
              </w:tc>
              <w:tc>
                <w:tcPr>
                  <w:tcW w:w="707" w:type="pct"/>
                  <w:vAlign w:val="center"/>
                </w:tcPr>
                <w:p w14:paraId="6C9F7064">
                  <w:pPr>
                    <w:pStyle w:val="38"/>
                    <w:bidi w:val="0"/>
                    <w:rPr>
                      <w:rFonts w:hint="eastAsia"/>
                      <w:color w:val="auto"/>
                      <w:lang w:val="en-US" w:eastAsia="zh-CN"/>
                    </w:rPr>
                  </w:pPr>
                  <w:r>
                    <w:rPr>
                      <w:rFonts w:hint="eastAsia"/>
                      <w:color w:val="auto"/>
                      <w:lang w:val="en-US" w:eastAsia="zh-CN"/>
                    </w:rPr>
                    <w:t>BBJ-A12C</w:t>
                  </w:r>
                </w:p>
              </w:tc>
              <w:tc>
                <w:tcPr>
                  <w:tcW w:w="1314" w:type="pct"/>
                  <w:vAlign w:val="center"/>
                </w:tcPr>
                <w:p w14:paraId="7BB9173B">
                  <w:pPr>
                    <w:pStyle w:val="38"/>
                    <w:bidi w:val="0"/>
                    <w:rPr>
                      <w:rFonts w:hint="eastAsia"/>
                      <w:color w:val="auto"/>
                      <w:lang w:val="en-US" w:eastAsia="zh-CN"/>
                    </w:rPr>
                  </w:pPr>
                  <w:r>
                    <w:rPr>
                      <w:rFonts w:hint="eastAsia"/>
                      <w:color w:val="auto"/>
                      <w:lang w:val="en-US" w:eastAsia="zh-CN"/>
                    </w:rPr>
                    <w:t xml:space="preserve"> 357.8 mm×250.5mm×97.5mm</w:t>
                  </w:r>
                </w:p>
              </w:tc>
              <w:tc>
                <w:tcPr>
                  <w:tcW w:w="695" w:type="pct"/>
                  <w:vAlign w:val="center"/>
                </w:tcPr>
                <w:p w14:paraId="5270361C">
                  <w:pPr>
                    <w:pStyle w:val="38"/>
                    <w:bidi w:val="0"/>
                    <w:rPr>
                      <w:rFonts w:hint="eastAsia"/>
                      <w:color w:val="auto"/>
                      <w:lang w:val="en-US" w:eastAsia="zh-CN"/>
                    </w:rPr>
                  </w:pPr>
                  <w:r>
                    <w:rPr>
                      <w:rFonts w:hint="eastAsia"/>
                      <w:color w:val="auto"/>
                      <w:lang w:val="en-US" w:eastAsia="zh-CN"/>
                    </w:rPr>
                    <w:t>231d/a，4h/d</w:t>
                  </w:r>
                </w:p>
              </w:tc>
              <w:tc>
                <w:tcPr>
                  <w:tcW w:w="697" w:type="pct"/>
                  <w:vAlign w:val="center"/>
                </w:tcPr>
                <w:p w14:paraId="127EA2DF">
                  <w:pPr>
                    <w:pStyle w:val="38"/>
                    <w:bidi w:val="0"/>
                    <w:rPr>
                      <w:rFonts w:hint="eastAsia"/>
                      <w:color w:val="auto"/>
                      <w:lang w:val="en-US" w:eastAsia="zh-CN"/>
                    </w:rPr>
                  </w:pPr>
                  <w:r>
                    <w:rPr>
                      <w:rFonts w:hint="eastAsia"/>
                      <w:color w:val="auto"/>
                      <w:lang w:val="en-US" w:eastAsia="zh-CN"/>
                    </w:rPr>
                    <w:t>2万件/年</w:t>
                  </w:r>
                </w:p>
              </w:tc>
              <w:tc>
                <w:tcPr>
                  <w:tcW w:w="780" w:type="pct"/>
                  <w:vMerge w:val="continue"/>
                  <w:vAlign w:val="center"/>
                </w:tcPr>
                <w:p w14:paraId="3A86EBB8">
                  <w:pPr>
                    <w:pStyle w:val="38"/>
                    <w:bidi w:val="0"/>
                    <w:rPr>
                      <w:rFonts w:hint="eastAsia"/>
                      <w:color w:val="auto"/>
                      <w:lang w:val="en-US" w:eastAsia="zh-CN"/>
                    </w:rPr>
                  </w:pPr>
                </w:p>
              </w:tc>
            </w:tr>
            <w:tr w14:paraId="7AF2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8" w:type="pct"/>
                  <w:vMerge w:val="continue"/>
                  <w:vAlign w:val="center"/>
                </w:tcPr>
                <w:p w14:paraId="2A4B3F4E">
                  <w:pPr>
                    <w:pStyle w:val="38"/>
                    <w:bidi w:val="0"/>
                    <w:rPr>
                      <w:rFonts w:hint="eastAsia"/>
                      <w:color w:val="auto"/>
                      <w:lang w:val="en-US" w:eastAsia="zh-CN"/>
                    </w:rPr>
                  </w:pPr>
                </w:p>
              </w:tc>
              <w:tc>
                <w:tcPr>
                  <w:tcW w:w="545" w:type="pct"/>
                  <w:vMerge w:val="continue"/>
                  <w:vAlign w:val="center"/>
                </w:tcPr>
                <w:p w14:paraId="275E3AFE">
                  <w:pPr>
                    <w:pStyle w:val="38"/>
                    <w:bidi w:val="0"/>
                    <w:rPr>
                      <w:rFonts w:hint="eastAsia"/>
                      <w:color w:val="auto"/>
                      <w:lang w:val="en-US" w:eastAsia="zh-CN"/>
                    </w:rPr>
                  </w:pPr>
                </w:p>
              </w:tc>
              <w:tc>
                <w:tcPr>
                  <w:tcW w:w="707" w:type="pct"/>
                  <w:vAlign w:val="center"/>
                </w:tcPr>
                <w:p w14:paraId="07FD8A52">
                  <w:pPr>
                    <w:pStyle w:val="38"/>
                    <w:bidi w:val="0"/>
                    <w:rPr>
                      <w:rFonts w:hint="eastAsia"/>
                      <w:color w:val="auto"/>
                      <w:lang w:val="en-US" w:eastAsia="zh-CN"/>
                    </w:rPr>
                  </w:pPr>
                  <w:r>
                    <w:rPr>
                      <w:rFonts w:hint="eastAsia"/>
                      <w:color w:val="auto"/>
                      <w:lang w:val="en-US" w:eastAsia="zh-CN"/>
                    </w:rPr>
                    <w:t>BBJ-A0.8B</w:t>
                  </w:r>
                </w:p>
              </w:tc>
              <w:tc>
                <w:tcPr>
                  <w:tcW w:w="1314" w:type="pct"/>
                  <w:vAlign w:val="center"/>
                </w:tcPr>
                <w:p w14:paraId="77321AE9">
                  <w:pPr>
                    <w:pStyle w:val="38"/>
                    <w:bidi w:val="0"/>
                    <w:rPr>
                      <w:rFonts w:hint="eastAsia"/>
                      <w:color w:val="auto"/>
                      <w:lang w:val="en-US" w:eastAsia="zh-CN"/>
                    </w:rPr>
                  </w:pPr>
                  <w:r>
                    <w:rPr>
                      <w:rFonts w:hint="eastAsia"/>
                      <w:color w:val="auto"/>
                      <w:lang w:val="en-US" w:eastAsia="zh-CN"/>
                    </w:rPr>
                    <w:t>183 mm×181 mm</w:t>
                  </w:r>
                </w:p>
                <w:p w14:paraId="1E516C67">
                  <w:pPr>
                    <w:pStyle w:val="38"/>
                    <w:bidi w:val="0"/>
                    <w:rPr>
                      <w:rFonts w:hint="eastAsia"/>
                      <w:color w:val="auto"/>
                      <w:lang w:val="en-US" w:eastAsia="zh-CN"/>
                    </w:rPr>
                  </w:pPr>
                  <w:r>
                    <w:rPr>
                      <w:rFonts w:hint="eastAsia"/>
                      <w:color w:val="auto"/>
                      <w:lang w:val="en-US" w:eastAsia="zh-CN"/>
                    </w:rPr>
                    <w:t>×124 mm</w:t>
                  </w:r>
                </w:p>
              </w:tc>
              <w:tc>
                <w:tcPr>
                  <w:tcW w:w="695" w:type="pct"/>
                  <w:vAlign w:val="center"/>
                </w:tcPr>
                <w:p w14:paraId="7CDA4FD8">
                  <w:pPr>
                    <w:pStyle w:val="38"/>
                    <w:bidi w:val="0"/>
                    <w:rPr>
                      <w:rFonts w:hint="eastAsia"/>
                      <w:color w:val="auto"/>
                      <w:lang w:val="en-US" w:eastAsia="zh-CN"/>
                    </w:rPr>
                  </w:pPr>
                  <w:r>
                    <w:rPr>
                      <w:rFonts w:hint="eastAsia"/>
                      <w:color w:val="auto"/>
                      <w:lang w:val="en-US" w:eastAsia="zh-CN"/>
                    </w:rPr>
                    <w:t>231d/a，4h/d</w:t>
                  </w:r>
                </w:p>
              </w:tc>
              <w:tc>
                <w:tcPr>
                  <w:tcW w:w="697" w:type="pct"/>
                  <w:vAlign w:val="center"/>
                </w:tcPr>
                <w:p w14:paraId="56F6B180">
                  <w:pPr>
                    <w:pStyle w:val="38"/>
                    <w:bidi w:val="0"/>
                    <w:rPr>
                      <w:rFonts w:hint="eastAsia"/>
                      <w:color w:val="auto"/>
                      <w:lang w:val="en-US" w:eastAsia="zh-CN"/>
                    </w:rPr>
                  </w:pPr>
                  <w:r>
                    <w:rPr>
                      <w:rFonts w:hint="eastAsia"/>
                      <w:color w:val="auto"/>
                      <w:lang w:val="en-US" w:eastAsia="zh-CN"/>
                    </w:rPr>
                    <w:t>2万件/年</w:t>
                  </w:r>
                </w:p>
              </w:tc>
              <w:tc>
                <w:tcPr>
                  <w:tcW w:w="780" w:type="pct"/>
                  <w:vAlign w:val="center"/>
                </w:tcPr>
                <w:p w14:paraId="31DD8A16">
                  <w:pPr>
                    <w:pStyle w:val="38"/>
                    <w:bidi w:val="0"/>
                    <w:rPr>
                      <w:rFonts w:hint="eastAsia"/>
                      <w:color w:val="auto"/>
                      <w:lang w:val="en-US" w:eastAsia="zh-CN"/>
                    </w:rPr>
                  </w:pPr>
                  <w:r>
                    <w:rPr>
                      <w:rFonts w:hint="eastAsia"/>
                      <w:color w:val="auto"/>
                      <w:lang w:val="en-US" w:eastAsia="zh-CN"/>
                    </w:rPr>
                    <w:t>用于制作重汽系列机油泵</w:t>
                  </w:r>
                </w:p>
              </w:tc>
            </w:tr>
          </w:tbl>
          <w:p w14:paraId="1D22B1A8">
            <w:pPr>
              <w:bidi w:val="0"/>
              <w:rPr>
                <w:rFonts w:hint="default"/>
                <w:b/>
                <w:bCs/>
                <w:color w:val="auto"/>
                <w:lang w:val="en-US" w:eastAsia="zh-CN"/>
              </w:rPr>
            </w:pPr>
            <w:r>
              <w:rPr>
                <w:rFonts w:hint="eastAsia"/>
                <w:b/>
                <w:bCs/>
                <w:color w:val="auto"/>
                <w:lang w:val="en-US" w:eastAsia="zh-CN"/>
              </w:rPr>
              <w:t>三、主要生产设备及工艺技术参数</w:t>
            </w:r>
          </w:p>
          <w:p w14:paraId="61E14B91">
            <w:pPr>
              <w:pStyle w:val="6"/>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420" w:lineRule="exact"/>
              <w:ind w:left="0" w:right="0" w:firstLine="480"/>
              <w:textAlignment w:val="auto"/>
              <w:outlineLvl w:val="3"/>
              <w:rPr>
                <w:rFonts w:hint="default" w:ascii="Times New Roman" w:hAnsi="Times New Roman" w:cs="Times New Roman"/>
                <w:b/>
                <w:color w:val="auto"/>
                <w:sz w:val="24"/>
                <w:highlight w:val="none"/>
              </w:rPr>
            </w:pPr>
            <w:r>
              <w:rPr>
                <w:rFonts w:hint="default" w:ascii="Times New Roman" w:hAnsi="Times New Roman" w:eastAsia="宋体" w:cs="Times New Roman"/>
                <w:color w:val="auto"/>
                <w:sz w:val="24"/>
                <w:highlight w:val="none"/>
              </w:rPr>
              <w:t>本</w:t>
            </w:r>
            <w:r>
              <w:rPr>
                <w:rFonts w:hint="eastAsia" w:ascii="Times New Roman" w:hAnsi="Times New Roman" w:eastAsia="宋体" w:cs="Times New Roman"/>
                <w:color w:val="auto"/>
                <w:sz w:val="24"/>
                <w:highlight w:val="none"/>
                <w:lang w:val="en-US" w:eastAsia="zh-CN"/>
              </w:rPr>
              <w:t>项目建成后全厂</w:t>
            </w:r>
            <w:r>
              <w:rPr>
                <w:rFonts w:hint="default" w:ascii="Times New Roman" w:hAnsi="Times New Roman" w:eastAsia="宋体" w:cs="Times New Roman"/>
                <w:color w:val="auto"/>
                <w:sz w:val="24"/>
                <w:highlight w:val="none"/>
              </w:rPr>
              <w:t>主要设备情况见表2-</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w:t>
            </w:r>
          </w:p>
          <w:p w14:paraId="535F51F5">
            <w:pPr>
              <w:pStyle w:val="39"/>
              <w:bidi w:val="0"/>
              <w:rPr>
                <w:rFonts w:hint="default"/>
                <w:color w:val="auto"/>
              </w:rPr>
            </w:pPr>
            <w:r>
              <w:rPr>
                <w:rFonts w:hint="default"/>
                <w:color w:val="auto"/>
              </w:rPr>
              <w:t>表2-</w:t>
            </w:r>
            <w:r>
              <w:rPr>
                <w:rFonts w:hint="eastAsia"/>
                <w:color w:val="auto"/>
                <w:lang w:val="en-US" w:eastAsia="zh-CN"/>
              </w:rPr>
              <w:t>4</w:t>
            </w:r>
            <w:r>
              <w:rPr>
                <w:rFonts w:hint="default"/>
                <w:color w:val="auto"/>
              </w:rPr>
              <w:t xml:space="preserve">  </w:t>
            </w:r>
            <w:r>
              <w:rPr>
                <w:rFonts w:hint="eastAsia"/>
                <w:color w:val="auto"/>
                <w:lang w:val="en-US" w:eastAsia="zh-CN"/>
              </w:rPr>
              <w:t>本项目</w:t>
            </w:r>
            <w:r>
              <w:rPr>
                <w:rFonts w:hint="default"/>
                <w:color w:val="auto"/>
              </w:rPr>
              <w:t>主要设备一览表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783"/>
              <w:gridCol w:w="1949"/>
              <w:gridCol w:w="707"/>
              <w:gridCol w:w="2103"/>
              <w:gridCol w:w="1124"/>
            </w:tblGrid>
            <w:tr w14:paraId="3954F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23" w:type="pct"/>
                  <w:shd w:val="clear" w:color="auto" w:fill="auto"/>
                  <w:vAlign w:val="center"/>
                </w:tcPr>
                <w:p w14:paraId="4ADCA560">
                  <w:pPr>
                    <w:pStyle w:val="38"/>
                    <w:bidi w:val="0"/>
                    <w:rPr>
                      <w:rFonts w:hint="default"/>
                      <w:color w:val="auto"/>
                    </w:rPr>
                  </w:pPr>
                  <w:r>
                    <w:rPr>
                      <w:rFonts w:hint="eastAsia"/>
                      <w:color w:val="auto"/>
                    </w:rPr>
                    <w:t>序号</w:t>
                  </w:r>
                </w:p>
              </w:tc>
              <w:tc>
                <w:tcPr>
                  <w:tcW w:w="1087" w:type="pct"/>
                  <w:shd w:val="clear" w:color="auto" w:fill="auto"/>
                  <w:vAlign w:val="center"/>
                </w:tcPr>
                <w:p w14:paraId="5C3FB0C7">
                  <w:pPr>
                    <w:pStyle w:val="38"/>
                    <w:bidi w:val="0"/>
                    <w:rPr>
                      <w:rFonts w:hint="default"/>
                      <w:color w:val="auto"/>
                    </w:rPr>
                  </w:pPr>
                  <w:r>
                    <w:rPr>
                      <w:rFonts w:hint="eastAsia"/>
                      <w:color w:val="auto"/>
                    </w:rPr>
                    <w:t>名称</w:t>
                  </w:r>
                </w:p>
              </w:tc>
              <w:tc>
                <w:tcPr>
                  <w:tcW w:w="1188" w:type="pct"/>
                  <w:shd w:val="clear" w:color="auto" w:fill="auto"/>
                  <w:vAlign w:val="center"/>
                </w:tcPr>
                <w:p w14:paraId="201EEFF9">
                  <w:pPr>
                    <w:pStyle w:val="38"/>
                    <w:bidi w:val="0"/>
                    <w:rPr>
                      <w:rFonts w:hint="default"/>
                      <w:color w:val="auto"/>
                    </w:rPr>
                  </w:pPr>
                  <w:r>
                    <w:rPr>
                      <w:rFonts w:hint="eastAsia"/>
                      <w:color w:val="auto"/>
                    </w:rPr>
                    <w:t>主要参数</w:t>
                  </w:r>
                </w:p>
              </w:tc>
              <w:tc>
                <w:tcPr>
                  <w:tcW w:w="431" w:type="pct"/>
                  <w:shd w:val="clear" w:color="auto" w:fill="auto"/>
                  <w:vAlign w:val="center"/>
                </w:tcPr>
                <w:p w14:paraId="658798E3">
                  <w:pPr>
                    <w:pStyle w:val="38"/>
                    <w:bidi w:val="0"/>
                    <w:rPr>
                      <w:rFonts w:hint="default"/>
                      <w:color w:val="auto"/>
                    </w:rPr>
                  </w:pPr>
                  <w:r>
                    <w:rPr>
                      <w:rFonts w:hint="eastAsia"/>
                      <w:color w:val="auto"/>
                    </w:rPr>
                    <w:t>数量</w:t>
                  </w:r>
                </w:p>
              </w:tc>
              <w:tc>
                <w:tcPr>
                  <w:tcW w:w="1282" w:type="pct"/>
                  <w:shd w:val="clear" w:color="auto" w:fill="auto"/>
                  <w:vAlign w:val="center"/>
                </w:tcPr>
                <w:p w14:paraId="0DE48C47">
                  <w:pPr>
                    <w:pStyle w:val="38"/>
                    <w:bidi w:val="0"/>
                    <w:rPr>
                      <w:rFonts w:hint="default" w:eastAsia="宋体"/>
                      <w:color w:val="auto"/>
                      <w:lang w:val="en-US" w:eastAsia="zh-CN"/>
                    </w:rPr>
                  </w:pPr>
                  <w:r>
                    <w:rPr>
                      <w:rFonts w:hint="eastAsia"/>
                      <w:color w:val="auto"/>
                      <w:lang w:val="en-US" w:eastAsia="zh-CN"/>
                    </w:rPr>
                    <w:t>工艺控制参数</w:t>
                  </w:r>
                </w:p>
              </w:tc>
              <w:tc>
                <w:tcPr>
                  <w:tcW w:w="685" w:type="pct"/>
                  <w:shd w:val="clear" w:color="auto" w:fill="auto"/>
                  <w:vAlign w:val="center"/>
                </w:tcPr>
                <w:p w14:paraId="06E41138">
                  <w:pPr>
                    <w:pStyle w:val="38"/>
                    <w:bidi w:val="0"/>
                    <w:rPr>
                      <w:rFonts w:hint="eastAsia" w:eastAsia="宋体"/>
                      <w:color w:val="auto"/>
                      <w:lang w:val="en-US" w:eastAsia="zh-CN"/>
                    </w:rPr>
                  </w:pPr>
                  <w:r>
                    <w:rPr>
                      <w:rFonts w:hint="eastAsia"/>
                      <w:color w:val="auto"/>
                      <w:lang w:val="en-US" w:eastAsia="zh-CN"/>
                    </w:rPr>
                    <w:t>备注</w:t>
                  </w:r>
                </w:p>
              </w:tc>
            </w:tr>
            <w:tr w14:paraId="31D3A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28293774">
                  <w:pPr>
                    <w:pStyle w:val="38"/>
                    <w:bidi w:val="0"/>
                    <w:rPr>
                      <w:rFonts w:hint="default"/>
                      <w:color w:val="auto"/>
                      <w:lang w:val="en-US" w:eastAsia="zh-CN"/>
                    </w:rPr>
                  </w:pPr>
                  <w:r>
                    <w:rPr>
                      <w:rFonts w:hint="default"/>
                      <w:color w:val="auto"/>
                    </w:rPr>
                    <w:t>1</w:t>
                  </w:r>
                </w:p>
              </w:tc>
              <w:tc>
                <w:tcPr>
                  <w:tcW w:w="1087" w:type="pct"/>
                  <w:shd w:val="clear" w:color="auto" w:fill="auto"/>
                  <w:vAlign w:val="center"/>
                </w:tcPr>
                <w:p w14:paraId="63FDB95C">
                  <w:pPr>
                    <w:pStyle w:val="38"/>
                    <w:bidi w:val="0"/>
                    <w:rPr>
                      <w:rFonts w:hint="default"/>
                      <w:color w:val="auto"/>
                      <w:lang w:val="en-US" w:eastAsia="zh-CN"/>
                    </w:rPr>
                  </w:pPr>
                  <w:r>
                    <w:rPr>
                      <w:rFonts w:hint="eastAsia"/>
                      <w:color w:val="auto"/>
                      <w:lang w:val="en-US" w:eastAsia="zh-CN"/>
                    </w:rPr>
                    <w:t>超声波脱脂罐</w:t>
                  </w:r>
                </w:p>
              </w:tc>
              <w:tc>
                <w:tcPr>
                  <w:tcW w:w="1188" w:type="pct"/>
                  <w:shd w:val="clear" w:color="auto" w:fill="auto"/>
                  <w:vAlign w:val="center"/>
                </w:tcPr>
                <w:p w14:paraId="5E20AD5B">
                  <w:pPr>
                    <w:pStyle w:val="38"/>
                    <w:bidi w:val="0"/>
                    <w:rPr>
                      <w:rFonts w:hint="eastAsia"/>
                      <w:color w:val="auto"/>
                    </w:rPr>
                  </w:pPr>
                  <w:r>
                    <w:rPr>
                      <w:rFonts w:hint="eastAsia"/>
                      <w:color w:val="auto"/>
                      <w:lang w:val="en-US" w:eastAsia="zh-CN"/>
                    </w:rPr>
                    <w:t>温度：50</w:t>
                  </w:r>
                  <w:r>
                    <w:rPr>
                      <w:rFonts w:hint="eastAsia"/>
                      <w:color w:val="auto"/>
                    </w:rPr>
                    <w:t xml:space="preserve">℃ </w:t>
                  </w:r>
                </w:p>
              </w:tc>
              <w:tc>
                <w:tcPr>
                  <w:tcW w:w="431" w:type="pct"/>
                  <w:shd w:val="clear" w:color="auto" w:fill="auto"/>
                  <w:vAlign w:val="center"/>
                </w:tcPr>
                <w:p w14:paraId="2412151A">
                  <w:pPr>
                    <w:pStyle w:val="38"/>
                    <w:bidi w:val="0"/>
                    <w:rPr>
                      <w:rFonts w:hint="default"/>
                      <w:color w:val="auto"/>
                    </w:rPr>
                  </w:pPr>
                  <w:r>
                    <w:rPr>
                      <w:rFonts w:hint="default"/>
                      <w:color w:val="auto"/>
                    </w:rPr>
                    <w:t>1</w:t>
                  </w:r>
                </w:p>
              </w:tc>
              <w:tc>
                <w:tcPr>
                  <w:tcW w:w="1282" w:type="pct"/>
                  <w:shd w:val="clear" w:color="auto" w:fill="auto"/>
                  <w:vAlign w:val="center"/>
                </w:tcPr>
                <w:p w14:paraId="04BDEA59">
                  <w:pPr>
                    <w:pStyle w:val="38"/>
                    <w:bidi w:val="0"/>
                    <w:rPr>
                      <w:rFonts w:hint="default"/>
                      <w:color w:val="auto"/>
                    </w:rPr>
                  </w:pPr>
                  <w:r>
                    <w:rPr>
                      <w:rFonts w:hint="default"/>
                      <w:color w:val="auto"/>
                    </w:rPr>
                    <w:t>超声频率 40kHz，温度控制50±2℃，</w:t>
                  </w:r>
                </w:p>
                <w:p w14:paraId="4D4C63B6">
                  <w:pPr>
                    <w:pStyle w:val="38"/>
                    <w:bidi w:val="0"/>
                    <w:rPr>
                      <w:rFonts w:hint="default"/>
                      <w:color w:val="auto"/>
                    </w:rPr>
                  </w:pPr>
                  <w:r>
                    <w:rPr>
                      <w:rFonts w:hint="default"/>
                      <w:color w:val="auto"/>
                    </w:rPr>
                    <w:t>脱脂时间15min /批</w:t>
                  </w:r>
                </w:p>
              </w:tc>
              <w:tc>
                <w:tcPr>
                  <w:tcW w:w="685" w:type="pct"/>
                  <w:shd w:val="clear" w:color="auto" w:fill="auto"/>
                  <w:vAlign w:val="center"/>
                </w:tcPr>
                <w:p w14:paraId="6AF2A932">
                  <w:pPr>
                    <w:pStyle w:val="38"/>
                    <w:bidi w:val="0"/>
                    <w:rPr>
                      <w:rFonts w:hint="eastAsia" w:eastAsia="宋体"/>
                      <w:color w:val="auto"/>
                      <w:lang w:val="en-US" w:eastAsia="zh-CN"/>
                    </w:rPr>
                  </w:pPr>
                  <w:r>
                    <w:rPr>
                      <w:rFonts w:hint="eastAsia"/>
                      <w:color w:val="auto"/>
                      <w:lang w:val="en-US" w:eastAsia="zh-CN"/>
                    </w:rPr>
                    <w:t>电加热</w:t>
                  </w:r>
                </w:p>
              </w:tc>
            </w:tr>
            <w:tr w14:paraId="2CA1E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7A75C6FC">
                  <w:pPr>
                    <w:pStyle w:val="38"/>
                    <w:bidi w:val="0"/>
                    <w:rPr>
                      <w:rFonts w:hint="default"/>
                      <w:color w:val="auto"/>
                      <w:lang w:val="en-US" w:eastAsia="zh-CN"/>
                    </w:rPr>
                  </w:pPr>
                  <w:r>
                    <w:rPr>
                      <w:rFonts w:hint="default"/>
                      <w:color w:val="auto"/>
                    </w:rPr>
                    <w:t>2</w:t>
                  </w:r>
                </w:p>
              </w:tc>
              <w:tc>
                <w:tcPr>
                  <w:tcW w:w="1087" w:type="pct"/>
                  <w:shd w:val="clear" w:color="auto" w:fill="auto"/>
                  <w:vAlign w:val="center"/>
                </w:tcPr>
                <w:p w14:paraId="6A09E21A">
                  <w:pPr>
                    <w:pStyle w:val="38"/>
                    <w:bidi w:val="0"/>
                    <w:rPr>
                      <w:rFonts w:hint="default"/>
                      <w:color w:val="auto"/>
                      <w:lang w:val="en-US" w:eastAsia="zh-CN"/>
                    </w:rPr>
                  </w:pPr>
                  <w:r>
                    <w:rPr>
                      <w:rFonts w:hint="eastAsia"/>
                      <w:color w:val="auto"/>
                      <w:lang w:val="en-US" w:eastAsia="zh-CN"/>
                    </w:rPr>
                    <w:t>1#热水翻转漂洗/沥干罐</w:t>
                  </w:r>
                </w:p>
              </w:tc>
              <w:tc>
                <w:tcPr>
                  <w:tcW w:w="1188" w:type="pct"/>
                  <w:shd w:val="clear" w:color="auto" w:fill="auto"/>
                  <w:vAlign w:val="center"/>
                </w:tcPr>
                <w:p w14:paraId="0B8263BB">
                  <w:pPr>
                    <w:pStyle w:val="38"/>
                    <w:bidi w:val="0"/>
                    <w:rPr>
                      <w:rFonts w:hint="eastAsia"/>
                      <w:color w:val="auto"/>
                    </w:rPr>
                  </w:pPr>
                  <w:r>
                    <w:rPr>
                      <w:rFonts w:hint="eastAsia"/>
                      <w:color w:val="auto"/>
                      <w:lang w:val="en-US" w:eastAsia="zh-CN"/>
                    </w:rPr>
                    <w:t>温度：50</w:t>
                  </w:r>
                  <w:r>
                    <w:rPr>
                      <w:rFonts w:hint="eastAsia"/>
                      <w:color w:val="auto"/>
                    </w:rPr>
                    <w:t xml:space="preserve">℃ </w:t>
                  </w:r>
                </w:p>
                <w:p w14:paraId="1B178CEF">
                  <w:pPr>
                    <w:pStyle w:val="38"/>
                    <w:bidi w:val="0"/>
                    <w:rPr>
                      <w:rFonts w:hint="eastAsia"/>
                      <w:color w:val="auto"/>
                    </w:rPr>
                  </w:pPr>
                  <w:r>
                    <w:rPr>
                      <w:rFonts w:hint="eastAsia"/>
                      <w:color w:val="auto"/>
                      <w:lang w:val="en-US" w:eastAsia="zh-CN"/>
                    </w:rPr>
                    <w:t>转速：</w:t>
                  </w:r>
                  <w:r>
                    <w:rPr>
                      <w:rFonts w:hint="eastAsia"/>
                      <w:color w:val="auto"/>
                    </w:rPr>
                    <w:t xml:space="preserve"> 3-7r/min</w:t>
                  </w:r>
                </w:p>
              </w:tc>
              <w:tc>
                <w:tcPr>
                  <w:tcW w:w="431" w:type="pct"/>
                  <w:shd w:val="clear" w:color="auto" w:fill="auto"/>
                  <w:vAlign w:val="center"/>
                </w:tcPr>
                <w:p w14:paraId="0E4A1130">
                  <w:pPr>
                    <w:pStyle w:val="38"/>
                    <w:bidi w:val="0"/>
                    <w:rPr>
                      <w:rFonts w:hint="default"/>
                      <w:color w:val="auto"/>
                    </w:rPr>
                  </w:pPr>
                  <w:r>
                    <w:rPr>
                      <w:rFonts w:hint="default"/>
                      <w:color w:val="auto"/>
                    </w:rPr>
                    <w:t>1</w:t>
                  </w:r>
                </w:p>
              </w:tc>
              <w:tc>
                <w:tcPr>
                  <w:tcW w:w="1282" w:type="pct"/>
                  <w:shd w:val="clear" w:color="auto" w:fill="auto"/>
                  <w:vAlign w:val="center"/>
                </w:tcPr>
                <w:p w14:paraId="62026B8B">
                  <w:pPr>
                    <w:pStyle w:val="38"/>
                    <w:bidi w:val="0"/>
                    <w:rPr>
                      <w:rFonts w:hint="eastAsia" w:eastAsia="宋体"/>
                      <w:color w:val="auto"/>
                      <w:lang w:eastAsia="zh-CN"/>
                    </w:rPr>
                  </w:pPr>
                  <w:r>
                    <w:rPr>
                      <w:rFonts w:hint="default"/>
                      <w:color w:val="auto"/>
                    </w:rPr>
                    <w:t>温度</w:t>
                  </w:r>
                  <w:r>
                    <w:rPr>
                      <w:rFonts w:hint="eastAsia"/>
                      <w:color w:val="auto"/>
                      <w:lang w:val="en-US" w:eastAsia="zh-CN"/>
                    </w:rPr>
                    <w:t>控制</w:t>
                  </w:r>
                  <w:r>
                    <w:rPr>
                      <w:rFonts w:hint="default"/>
                      <w:color w:val="auto"/>
                    </w:rPr>
                    <w:t>50±2℃</w:t>
                  </w:r>
                  <w:r>
                    <w:rPr>
                      <w:rFonts w:hint="eastAsia"/>
                      <w:color w:val="auto"/>
                      <w:lang w:eastAsia="zh-CN"/>
                    </w:rPr>
                    <w:t>，清洗时间5min / 批</w:t>
                  </w:r>
                </w:p>
              </w:tc>
              <w:tc>
                <w:tcPr>
                  <w:tcW w:w="685" w:type="pct"/>
                  <w:shd w:val="clear" w:color="auto" w:fill="auto"/>
                  <w:vAlign w:val="center"/>
                </w:tcPr>
                <w:p w14:paraId="539D1E8E">
                  <w:pPr>
                    <w:pStyle w:val="38"/>
                    <w:bidi w:val="0"/>
                    <w:rPr>
                      <w:rFonts w:hint="eastAsia" w:eastAsia="宋体"/>
                      <w:color w:val="auto"/>
                      <w:lang w:val="en-US" w:eastAsia="zh-CN"/>
                    </w:rPr>
                  </w:pPr>
                  <w:r>
                    <w:rPr>
                      <w:rFonts w:hint="eastAsia"/>
                      <w:color w:val="auto"/>
                      <w:lang w:val="en-US" w:eastAsia="zh-CN"/>
                    </w:rPr>
                    <w:t>电加热</w:t>
                  </w:r>
                </w:p>
              </w:tc>
            </w:tr>
            <w:tr w14:paraId="4299E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595CADE4">
                  <w:pPr>
                    <w:pStyle w:val="38"/>
                    <w:bidi w:val="0"/>
                    <w:rPr>
                      <w:rFonts w:hint="default"/>
                      <w:color w:val="auto"/>
                      <w:lang w:val="en-US" w:eastAsia="zh-CN"/>
                    </w:rPr>
                  </w:pPr>
                  <w:r>
                    <w:rPr>
                      <w:rFonts w:hint="default"/>
                      <w:color w:val="auto"/>
                    </w:rPr>
                    <w:t>3</w:t>
                  </w:r>
                </w:p>
              </w:tc>
              <w:tc>
                <w:tcPr>
                  <w:tcW w:w="1087" w:type="pct"/>
                  <w:shd w:val="clear" w:color="auto" w:fill="auto"/>
                  <w:vAlign w:val="center"/>
                </w:tcPr>
                <w:p w14:paraId="3D716CCD">
                  <w:pPr>
                    <w:pStyle w:val="38"/>
                    <w:bidi w:val="0"/>
                    <w:rPr>
                      <w:rFonts w:hint="eastAsia"/>
                      <w:color w:val="auto"/>
                    </w:rPr>
                  </w:pPr>
                  <w:r>
                    <w:rPr>
                      <w:rFonts w:hint="eastAsia"/>
                      <w:color w:val="auto"/>
                      <w:lang w:val="en-US" w:eastAsia="zh-CN"/>
                    </w:rPr>
                    <w:t>2#热水翻转漂洗/沥干罐</w:t>
                  </w:r>
                </w:p>
              </w:tc>
              <w:tc>
                <w:tcPr>
                  <w:tcW w:w="1188" w:type="pct"/>
                  <w:shd w:val="clear" w:color="auto" w:fill="auto"/>
                  <w:vAlign w:val="center"/>
                </w:tcPr>
                <w:p w14:paraId="6E909C88">
                  <w:pPr>
                    <w:pStyle w:val="38"/>
                    <w:bidi w:val="0"/>
                    <w:rPr>
                      <w:rFonts w:hint="eastAsia"/>
                      <w:color w:val="auto"/>
                    </w:rPr>
                  </w:pPr>
                  <w:r>
                    <w:rPr>
                      <w:rFonts w:hint="eastAsia"/>
                      <w:color w:val="auto"/>
                      <w:lang w:val="en-US" w:eastAsia="zh-CN"/>
                    </w:rPr>
                    <w:t>温度：75</w:t>
                  </w:r>
                  <w:r>
                    <w:rPr>
                      <w:rFonts w:hint="eastAsia"/>
                      <w:color w:val="auto"/>
                    </w:rPr>
                    <w:t xml:space="preserve">℃ </w:t>
                  </w:r>
                </w:p>
                <w:p w14:paraId="62150508">
                  <w:pPr>
                    <w:pStyle w:val="38"/>
                    <w:bidi w:val="0"/>
                    <w:rPr>
                      <w:rFonts w:hint="eastAsia"/>
                      <w:color w:val="auto"/>
                    </w:rPr>
                  </w:pPr>
                  <w:r>
                    <w:rPr>
                      <w:rFonts w:hint="eastAsia"/>
                      <w:color w:val="auto"/>
                      <w:lang w:val="en-US" w:eastAsia="zh-CN"/>
                    </w:rPr>
                    <w:t>转速：</w:t>
                  </w:r>
                  <w:r>
                    <w:rPr>
                      <w:rFonts w:hint="eastAsia"/>
                      <w:color w:val="auto"/>
                    </w:rPr>
                    <w:t xml:space="preserve"> 3-7r/min</w:t>
                  </w:r>
                </w:p>
              </w:tc>
              <w:tc>
                <w:tcPr>
                  <w:tcW w:w="431" w:type="pct"/>
                  <w:shd w:val="clear" w:color="auto" w:fill="auto"/>
                  <w:vAlign w:val="center"/>
                </w:tcPr>
                <w:p w14:paraId="5A3E5058">
                  <w:pPr>
                    <w:pStyle w:val="38"/>
                    <w:bidi w:val="0"/>
                    <w:rPr>
                      <w:rFonts w:hint="default"/>
                      <w:color w:val="auto"/>
                    </w:rPr>
                  </w:pPr>
                  <w:r>
                    <w:rPr>
                      <w:rFonts w:hint="default"/>
                      <w:color w:val="auto"/>
                    </w:rPr>
                    <w:t>1</w:t>
                  </w:r>
                </w:p>
              </w:tc>
              <w:tc>
                <w:tcPr>
                  <w:tcW w:w="1282" w:type="pct"/>
                  <w:shd w:val="clear" w:color="auto" w:fill="auto"/>
                  <w:vAlign w:val="center"/>
                </w:tcPr>
                <w:p w14:paraId="4A55DDE2">
                  <w:pPr>
                    <w:pStyle w:val="38"/>
                    <w:bidi w:val="0"/>
                    <w:rPr>
                      <w:rFonts w:hint="default"/>
                      <w:color w:val="auto"/>
                    </w:rPr>
                  </w:pPr>
                  <w:r>
                    <w:rPr>
                      <w:rFonts w:hint="default"/>
                      <w:color w:val="auto"/>
                    </w:rPr>
                    <w:t>温度</w:t>
                  </w:r>
                  <w:r>
                    <w:rPr>
                      <w:rFonts w:hint="eastAsia"/>
                      <w:color w:val="auto"/>
                      <w:lang w:val="en-US" w:eastAsia="zh-CN"/>
                    </w:rPr>
                    <w:t>控制75</w:t>
                  </w:r>
                  <w:r>
                    <w:rPr>
                      <w:rFonts w:hint="default"/>
                      <w:color w:val="auto"/>
                    </w:rPr>
                    <w:t>±2℃</w:t>
                  </w:r>
                  <w:r>
                    <w:rPr>
                      <w:rFonts w:hint="eastAsia"/>
                      <w:color w:val="auto"/>
                      <w:lang w:eastAsia="zh-CN"/>
                    </w:rPr>
                    <w:t>，清洗时间5min / 批</w:t>
                  </w:r>
                </w:p>
              </w:tc>
              <w:tc>
                <w:tcPr>
                  <w:tcW w:w="685" w:type="pct"/>
                  <w:shd w:val="clear" w:color="auto" w:fill="auto"/>
                  <w:vAlign w:val="center"/>
                </w:tcPr>
                <w:p w14:paraId="166B3791">
                  <w:pPr>
                    <w:pStyle w:val="38"/>
                    <w:bidi w:val="0"/>
                    <w:rPr>
                      <w:rFonts w:hint="default"/>
                      <w:color w:val="auto"/>
                    </w:rPr>
                  </w:pPr>
                  <w:r>
                    <w:rPr>
                      <w:rFonts w:hint="eastAsia"/>
                      <w:color w:val="auto"/>
                      <w:lang w:val="en-US" w:eastAsia="zh-CN"/>
                    </w:rPr>
                    <w:t>电加热</w:t>
                  </w:r>
                </w:p>
              </w:tc>
            </w:tr>
            <w:tr w14:paraId="7938C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5C22C30F">
                  <w:pPr>
                    <w:pStyle w:val="38"/>
                    <w:bidi w:val="0"/>
                    <w:rPr>
                      <w:rFonts w:hint="default"/>
                      <w:color w:val="auto"/>
                      <w:lang w:val="en-US" w:eastAsia="zh-CN"/>
                    </w:rPr>
                  </w:pPr>
                  <w:r>
                    <w:rPr>
                      <w:rFonts w:hint="default"/>
                      <w:color w:val="auto"/>
                    </w:rPr>
                    <w:t>4</w:t>
                  </w:r>
                </w:p>
              </w:tc>
              <w:tc>
                <w:tcPr>
                  <w:tcW w:w="1087" w:type="pct"/>
                  <w:shd w:val="clear" w:color="auto" w:fill="auto"/>
                  <w:vAlign w:val="center"/>
                </w:tcPr>
                <w:p w14:paraId="25A28D6B">
                  <w:pPr>
                    <w:pStyle w:val="38"/>
                    <w:bidi w:val="0"/>
                    <w:rPr>
                      <w:rFonts w:hint="default"/>
                      <w:color w:val="auto"/>
                      <w:lang w:val="en-US" w:eastAsia="zh-CN"/>
                    </w:rPr>
                  </w:pPr>
                  <w:r>
                    <w:rPr>
                      <w:rFonts w:hint="eastAsia"/>
                      <w:color w:val="auto"/>
                      <w:lang w:val="en-US" w:eastAsia="zh-CN"/>
                    </w:rPr>
                    <w:t>1#真空干燥罐</w:t>
                  </w:r>
                </w:p>
              </w:tc>
              <w:tc>
                <w:tcPr>
                  <w:tcW w:w="1188" w:type="pct"/>
                  <w:shd w:val="clear" w:color="auto" w:fill="auto"/>
                  <w:vAlign w:val="center"/>
                </w:tcPr>
                <w:p w14:paraId="6CFB7477">
                  <w:pPr>
                    <w:pStyle w:val="38"/>
                    <w:bidi w:val="0"/>
                    <w:rPr>
                      <w:rFonts w:hint="eastAsia"/>
                      <w:color w:val="auto"/>
                    </w:rPr>
                  </w:pPr>
                  <w:r>
                    <w:rPr>
                      <w:rFonts w:hint="eastAsia"/>
                      <w:color w:val="auto"/>
                      <w:lang w:val="en-US" w:eastAsia="zh-CN"/>
                    </w:rPr>
                    <w:t>压力：</w:t>
                  </w:r>
                  <w:r>
                    <w:rPr>
                      <w:rFonts w:hint="eastAsia"/>
                      <w:color w:val="auto"/>
                    </w:rPr>
                    <w:t>-0.098 MPa</w:t>
                  </w:r>
                </w:p>
              </w:tc>
              <w:tc>
                <w:tcPr>
                  <w:tcW w:w="431" w:type="pct"/>
                  <w:shd w:val="clear" w:color="auto" w:fill="auto"/>
                  <w:vAlign w:val="center"/>
                </w:tcPr>
                <w:p w14:paraId="29AEFB90">
                  <w:pPr>
                    <w:pStyle w:val="38"/>
                    <w:bidi w:val="0"/>
                    <w:rPr>
                      <w:rFonts w:hint="default"/>
                      <w:color w:val="auto"/>
                    </w:rPr>
                  </w:pPr>
                  <w:r>
                    <w:rPr>
                      <w:rFonts w:hint="default"/>
                      <w:color w:val="auto"/>
                    </w:rPr>
                    <w:t>1</w:t>
                  </w:r>
                </w:p>
              </w:tc>
              <w:tc>
                <w:tcPr>
                  <w:tcW w:w="1282" w:type="pct"/>
                  <w:shd w:val="clear" w:color="auto" w:fill="auto"/>
                  <w:vAlign w:val="center"/>
                </w:tcPr>
                <w:p w14:paraId="541987BE">
                  <w:pPr>
                    <w:pStyle w:val="38"/>
                    <w:bidi w:val="0"/>
                    <w:rPr>
                      <w:rFonts w:hint="default"/>
                      <w:color w:val="auto"/>
                    </w:rPr>
                  </w:pPr>
                  <w:r>
                    <w:rPr>
                      <w:rFonts w:hint="default"/>
                      <w:color w:val="auto"/>
                    </w:rPr>
                    <w:t>干燥时间10min / 批，常温作业</w:t>
                  </w:r>
                </w:p>
              </w:tc>
              <w:tc>
                <w:tcPr>
                  <w:tcW w:w="685" w:type="pct"/>
                  <w:shd w:val="clear" w:color="auto" w:fill="auto"/>
                  <w:vAlign w:val="center"/>
                </w:tcPr>
                <w:p w14:paraId="090DEDC0">
                  <w:pPr>
                    <w:pStyle w:val="38"/>
                    <w:bidi w:val="0"/>
                    <w:rPr>
                      <w:rFonts w:hint="default"/>
                      <w:color w:val="auto"/>
                    </w:rPr>
                  </w:pPr>
                </w:p>
              </w:tc>
            </w:tr>
            <w:tr w14:paraId="49A1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3B4EFFB5">
                  <w:pPr>
                    <w:pStyle w:val="38"/>
                    <w:bidi w:val="0"/>
                    <w:rPr>
                      <w:rFonts w:hint="default"/>
                      <w:color w:val="auto"/>
                      <w:lang w:val="en-US" w:eastAsia="zh-CN"/>
                    </w:rPr>
                  </w:pPr>
                  <w:r>
                    <w:rPr>
                      <w:rFonts w:hint="default"/>
                      <w:color w:val="auto"/>
                    </w:rPr>
                    <w:t>5</w:t>
                  </w:r>
                </w:p>
              </w:tc>
              <w:tc>
                <w:tcPr>
                  <w:tcW w:w="1087" w:type="pct"/>
                  <w:shd w:val="clear" w:color="auto" w:fill="auto"/>
                  <w:vAlign w:val="center"/>
                </w:tcPr>
                <w:p w14:paraId="09794CF8">
                  <w:pPr>
                    <w:pStyle w:val="38"/>
                    <w:bidi w:val="0"/>
                    <w:rPr>
                      <w:rFonts w:hint="eastAsia"/>
                      <w:color w:val="auto"/>
                      <w:lang w:val="en-US" w:eastAsia="zh-CN"/>
                    </w:rPr>
                  </w:pPr>
                  <w:r>
                    <w:rPr>
                      <w:rFonts w:hint="eastAsia"/>
                      <w:color w:val="auto"/>
                      <w:lang w:val="en-US" w:eastAsia="zh-CN"/>
                    </w:rPr>
                    <w:t>翻转冷却罐</w:t>
                  </w:r>
                </w:p>
              </w:tc>
              <w:tc>
                <w:tcPr>
                  <w:tcW w:w="1188" w:type="pct"/>
                  <w:shd w:val="clear" w:color="auto" w:fill="auto"/>
                  <w:vAlign w:val="center"/>
                </w:tcPr>
                <w:p w14:paraId="59077A01">
                  <w:pPr>
                    <w:pStyle w:val="38"/>
                    <w:bidi w:val="0"/>
                    <w:rPr>
                      <w:rFonts w:hint="eastAsia"/>
                      <w:color w:val="auto"/>
                    </w:rPr>
                  </w:pPr>
                  <w:r>
                    <w:rPr>
                      <w:rFonts w:hint="eastAsia"/>
                      <w:color w:val="auto"/>
                      <w:lang w:val="en-US" w:eastAsia="zh-CN"/>
                    </w:rPr>
                    <w:t>转速：</w:t>
                  </w:r>
                  <w:r>
                    <w:rPr>
                      <w:rFonts w:hint="eastAsia"/>
                      <w:color w:val="auto"/>
                    </w:rPr>
                    <w:t>3-7r/min</w:t>
                  </w:r>
                </w:p>
              </w:tc>
              <w:tc>
                <w:tcPr>
                  <w:tcW w:w="431" w:type="pct"/>
                  <w:shd w:val="clear" w:color="auto" w:fill="auto"/>
                  <w:vAlign w:val="center"/>
                </w:tcPr>
                <w:p w14:paraId="59EFA4BB">
                  <w:pPr>
                    <w:pStyle w:val="38"/>
                    <w:bidi w:val="0"/>
                    <w:rPr>
                      <w:rFonts w:hint="default"/>
                      <w:color w:val="auto"/>
                    </w:rPr>
                  </w:pPr>
                  <w:r>
                    <w:rPr>
                      <w:rFonts w:hint="default"/>
                      <w:color w:val="auto"/>
                    </w:rPr>
                    <w:t>1</w:t>
                  </w:r>
                </w:p>
              </w:tc>
              <w:tc>
                <w:tcPr>
                  <w:tcW w:w="1282" w:type="pct"/>
                  <w:shd w:val="clear" w:color="auto" w:fill="auto"/>
                  <w:vAlign w:val="center"/>
                </w:tcPr>
                <w:p w14:paraId="2AB27A4A">
                  <w:pPr>
                    <w:pStyle w:val="38"/>
                    <w:bidi w:val="0"/>
                    <w:rPr>
                      <w:rFonts w:hint="eastAsia" w:eastAsia="宋体"/>
                      <w:color w:val="auto"/>
                      <w:lang w:val="en-US" w:eastAsia="zh-CN"/>
                    </w:rPr>
                  </w:pPr>
                  <w:r>
                    <w:rPr>
                      <w:rFonts w:hint="eastAsia"/>
                      <w:color w:val="auto"/>
                      <w:lang w:val="en-US" w:eastAsia="zh-CN"/>
                    </w:rPr>
                    <w:t>/</w:t>
                  </w:r>
                </w:p>
              </w:tc>
              <w:tc>
                <w:tcPr>
                  <w:tcW w:w="685" w:type="pct"/>
                  <w:shd w:val="clear" w:color="auto" w:fill="auto"/>
                  <w:vAlign w:val="center"/>
                </w:tcPr>
                <w:p w14:paraId="124F6721">
                  <w:pPr>
                    <w:pStyle w:val="38"/>
                    <w:bidi w:val="0"/>
                    <w:rPr>
                      <w:rFonts w:hint="default"/>
                      <w:color w:val="auto"/>
                    </w:rPr>
                  </w:pPr>
                </w:p>
              </w:tc>
            </w:tr>
            <w:tr w14:paraId="04267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061E88F5">
                  <w:pPr>
                    <w:pStyle w:val="38"/>
                    <w:bidi w:val="0"/>
                    <w:rPr>
                      <w:rFonts w:hint="default"/>
                      <w:color w:val="auto"/>
                      <w:lang w:val="en-US" w:eastAsia="zh-CN"/>
                    </w:rPr>
                  </w:pPr>
                  <w:r>
                    <w:rPr>
                      <w:rFonts w:hint="default"/>
                      <w:color w:val="auto"/>
                    </w:rPr>
                    <w:t>6</w:t>
                  </w:r>
                </w:p>
              </w:tc>
              <w:tc>
                <w:tcPr>
                  <w:tcW w:w="1087" w:type="pct"/>
                  <w:shd w:val="clear" w:color="auto" w:fill="auto"/>
                  <w:vAlign w:val="center"/>
                </w:tcPr>
                <w:p w14:paraId="47F108EF">
                  <w:pPr>
                    <w:pStyle w:val="38"/>
                    <w:bidi w:val="0"/>
                    <w:rPr>
                      <w:rFonts w:hint="eastAsia"/>
                      <w:color w:val="auto"/>
                      <w:lang w:val="en-US" w:eastAsia="zh-CN"/>
                    </w:rPr>
                  </w:pPr>
                  <w:r>
                    <w:rPr>
                      <w:rFonts w:hint="eastAsia"/>
                      <w:color w:val="auto"/>
                    </w:rPr>
                    <w:t>真空浸渗罐</w:t>
                  </w:r>
                </w:p>
              </w:tc>
              <w:tc>
                <w:tcPr>
                  <w:tcW w:w="1188" w:type="pct"/>
                  <w:shd w:val="clear" w:color="auto" w:fill="auto"/>
                  <w:vAlign w:val="center"/>
                </w:tcPr>
                <w:p w14:paraId="7841D535">
                  <w:pPr>
                    <w:pStyle w:val="38"/>
                    <w:bidi w:val="0"/>
                    <w:rPr>
                      <w:rFonts w:hint="eastAsia"/>
                      <w:color w:val="auto"/>
                      <w:lang w:val="en-US" w:eastAsia="zh-CN"/>
                    </w:rPr>
                  </w:pPr>
                  <w:r>
                    <w:rPr>
                      <w:rFonts w:hint="eastAsia"/>
                      <w:color w:val="auto"/>
                      <w:lang w:val="en-US" w:eastAsia="zh-CN"/>
                    </w:rPr>
                    <w:t>压力：</w:t>
                  </w:r>
                  <w:r>
                    <w:rPr>
                      <w:rFonts w:hint="eastAsia"/>
                      <w:color w:val="auto"/>
                    </w:rPr>
                    <w:t>-0.098 MPa</w:t>
                  </w:r>
                </w:p>
              </w:tc>
              <w:tc>
                <w:tcPr>
                  <w:tcW w:w="431" w:type="pct"/>
                  <w:shd w:val="clear" w:color="auto" w:fill="auto"/>
                  <w:vAlign w:val="center"/>
                </w:tcPr>
                <w:p w14:paraId="3F63B60A">
                  <w:pPr>
                    <w:pStyle w:val="38"/>
                    <w:bidi w:val="0"/>
                    <w:rPr>
                      <w:rFonts w:hint="default"/>
                      <w:color w:val="auto"/>
                      <w:lang w:val="en-US" w:eastAsia="zh-CN"/>
                    </w:rPr>
                  </w:pPr>
                  <w:r>
                    <w:rPr>
                      <w:rFonts w:hint="default"/>
                      <w:color w:val="auto"/>
                    </w:rPr>
                    <w:t>1</w:t>
                  </w:r>
                </w:p>
              </w:tc>
              <w:tc>
                <w:tcPr>
                  <w:tcW w:w="1282" w:type="pct"/>
                  <w:shd w:val="clear" w:color="auto" w:fill="auto"/>
                  <w:vAlign w:val="center"/>
                </w:tcPr>
                <w:p w14:paraId="65FBE700">
                  <w:pPr>
                    <w:pStyle w:val="38"/>
                    <w:bidi w:val="0"/>
                    <w:rPr>
                      <w:rFonts w:hint="default"/>
                      <w:color w:val="auto"/>
                    </w:rPr>
                  </w:pPr>
                  <w:r>
                    <w:rPr>
                      <w:rFonts w:hint="default"/>
                      <w:color w:val="auto"/>
                    </w:rPr>
                    <w:t>浸渗时间20min / 批，无加热，常温作业</w:t>
                  </w:r>
                </w:p>
              </w:tc>
              <w:tc>
                <w:tcPr>
                  <w:tcW w:w="685" w:type="pct"/>
                  <w:shd w:val="clear" w:color="auto" w:fill="auto"/>
                  <w:vAlign w:val="center"/>
                </w:tcPr>
                <w:p w14:paraId="7528DCD9">
                  <w:pPr>
                    <w:pStyle w:val="38"/>
                    <w:bidi w:val="0"/>
                    <w:rPr>
                      <w:rFonts w:hint="default"/>
                      <w:color w:val="auto"/>
                    </w:rPr>
                  </w:pPr>
                </w:p>
              </w:tc>
            </w:tr>
            <w:tr w14:paraId="31F57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73A6313D">
                  <w:pPr>
                    <w:pStyle w:val="38"/>
                    <w:bidi w:val="0"/>
                    <w:rPr>
                      <w:rFonts w:hint="eastAsia"/>
                      <w:color w:val="auto"/>
                      <w:lang w:val="en-US" w:eastAsia="zh-CN"/>
                    </w:rPr>
                  </w:pPr>
                  <w:r>
                    <w:rPr>
                      <w:rFonts w:hint="eastAsia"/>
                      <w:color w:val="auto"/>
                      <w:lang w:val="en-US" w:eastAsia="zh-CN"/>
                    </w:rPr>
                    <w:t>7</w:t>
                  </w:r>
                </w:p>
              </w:tc>
              <w:tc>
                <w:tcPr>
                  <w:tcW w:w="1087" w:type="pct"/>
                  <w:shd w:val="clear" w:color="auto" w:fill="auto"/>
                  <w:vAlign w:val="center"/>
                </w:tcPr>
                <w:p w14:paraId="44C3DA07">
                  <w:pPr>
                    <w:pStyle w:val="38"/>
                    <w:bidi w:val="0"/>
                    <w:rPr>
                      <w:rFonts w:hint="eastAsia"/>
                      <w:color w:val="auto"/>
                      <w:lang w:val="en-US" w:eastAsia="zh-CN"/>
                    </w:rPr>
                  </w:pPr>
                  <w:r>
                    <w:rPr>
                      <w:rFonts w:hint="eastAsia"/>
                      <w:color w:val="auto"/>
                    </w:rPr>
                    <w:t>六向离心甩胶罐</w:t>
                  </w:r>
                </w:p>
              </w:tc>
              <w:tc>
                <w:tcPr>
                  <w:tcW w:w="1188" w:type="pct"/>
                  <w:shd w:val="clear" w:color="auto" w:fill="auto"/>
                  <w:vAlign w:val="center"/>
                </w:tcPr>
                <w:p w14:paraId="2CA10686">
                  <w:pPr>
                    <w:pStyle w:val="38"/>
                    <w:bidi w:val="0"/>
                    <w:rPr>
                      <w:rFonts w:hint="eastAsia"/>
                      <w:color w:val="auto"/>
                      <w:lang w:val="en-US" w:eastAsia="zh-CN"/>
                    </w:rPr>
                  </w:pPr>
                  <w:r>
                    <w:rPr>
                      <w:rFonts w:hint="eastAsia"/>
                      <w:color w:val="auto"/>
                      <w:lang w:val="en-US" w:eastAsia="zh-CN"/>
                    </w:rPr>
                    <w:t>转速：</w:t>
                  </w:r>
                  <w:r>
                    <w:rPr>
                      <w:rFonts w:hint="eastAsia"/>
                      <w:color w:val="auto"/>
                    </w:rPr>
                    <w:t>20-70r/min</w:t>
                  </w:r>
                </w:p>
              </w:tc>
              <w:tc>
                <w:tcPr>
                  <w:tcW w:w="431" w:type="pct"/>
                  <w:shd w:val="clear" w:color="auto" w:fill="auto"/>
                  <w:vAlign w:val="center"/>
                </w:tcPr>
                <w:p w14:paraId="6176CBC3">
                  <w:pPr>
                    <w:pStyle w:val="38"/>
                    <w:bidi w:val="0"/>
                    <w:rPr>
                      <w:rFonts w:hint="default"/>
                      <w:color w:val="auto"/>
                      <w:lang w:val="en-US" w:eastAsia="zh-CN"/>
                    </w:rPr>
                  </w:pPr>
                  <w:r>
                    <w:rPr>
                      <w:rFonts w:hint="eastAsia"/>
                      <w:color w:val="auto"/>
                    </w:rPr>
                    <w:t>1</w:t>
                  </w:r>
                </w:p>
              </w:tc>
              <w:tc>
                <w:tcPr>
                  <w:tcW w:w="1282" w:type="pct"/>
                  <w:shd w:val="clear" w:color="auto" w:fill="auto"/>
                  <w:vAlign w:val="center"/>
                </w:tcPr>
                <w:p w14:paraId="11B0C586">
                  <w:pPr>
                    <w:pStyle w:val="38"/>
                    <w:bidi w:val="0"/>
                    <w:rPr>
                      <w:rFonts w:hint="eastAsia"/>
                      <w:color w:val="auto"/>
                    </w:rPr>
                  </w:pPr>
                  <w:r>
                    <w:rPr>
                      <w:rFonts w:hint="eastAsia"/>
                      <w:color w:val="auto"/>
                    </w:rPr>
                    <w:t>甩胶时间5min / 批，浸渗液回收率≥95%</w:t>
                  </w:r>
                </w:p>
              </w:tc>
              <w:tc>
                <w:tcPr>
                  <w:tcW w:w="685" w:type="pct"/>
                  <w:shd w:val="clear" w:color="auto" w:fill="auto"/>
                  <w:vAlign w:val="center"/>
                </w:tcPr>
                <w:p w14:paraId="551DC6E5">
                  <w:pPr>
                    <w:pStyle w:val="38"/>
                    <w:bidi w:val="0"/>
                    <w:rPr>
                      <w:rFonts w:hint="eastAsia"/>
                      <w:color w:val="auto"/>
                    </w:rPr>
                  </w:pPr>
                </w:p>
              </w:tc>
            </w:tr>
            <w:tr w14:paraId="58E78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30662FC9">
                  <w:pPr>
                    <w:pStyle w:val="38"/>
                    <w:bidi w:val="0"/>
                    <w:rPr>
                      <w:rFonts w:hint="eastAsia"/>
                      <w:color w:val="auto"/>
                      <w:lang w:val="en-US" w:eastAsia="zh-CN"/>
                    </w:rPr>
                  </w:pPr>
                  <w:r>
                    <w:rPr>
                      <w:rFonts w:hint="eastAsia"/>
                      <w:color w:val="auto"/>
                      <w:lang w:val="en-US" w:eastAsia="zh-CN"/>
                    </w:rPr>
                    <w:t>8</w:t>
                  </w:r>
                </w:p>
              </w:tc>
              <w:tc>
                <w:tcPr>
                  <w:tcW w:w="1087" w:type="pct"/>
                  <w:shd w:val="clear" w:color="auto" w:fill="auto"/>
                  <w:vAlign w:val="center"/>
                </w:tcPr>
                <w:p w14:paraId="525D27AC">
                  <w:pPr>
                    <w:pStyle w:val="38"/>
                    <w:bidi w:val="0"/>
                    <w:rPr>
                      <w:rFonts w:hint="eastAsia"/>
                      <w:color w:val="auto"/>
                      <w:lang w:val="en-US" w:eastAsia="zh-CN"/>
                    </w:rPr>
                  </w:pPr>
                  <w:r>
                    <w:rPr>
                      <w:rFonts w:hint="eastAsia"/>
                      <w:color w:val="auto"/>
                    </w:rPr>
                    <w:t>翻转喷淋清洗/沥干罐</w:t>
                  </w:r>
                </w:p>
              </w:tc>
              <w:tc>
                <w:tcPr>
                  <w:tcW w:w="1188" w:type="pct"/>
                  <w:shd w:val="clear" w:color="auto" w:fill="auto"/>
                  <w:vAlign w:val="center"/>
                </w:tcPr>
                <w:p w14:paraId="533DE225">
                  <w:pPr>
                    <w:pStyle w:val="38"/>
                    <w:bidi w:val="0"/>
                    <w:rPr>
                      <w:rFonts w:hint="eastAsia"/>
                      <w:color w:val="auto"/>
                      <w:lang w:val="en-US" w:eastAsia="zh-CN"/>
                    </w:rPr>
                  </w:pPr>
                  <w:r>
                    <w:rPr>
                      <w:rFonts w:hint="eastAsia"/>
                      <w:color w:val="auto"/>
                      <w:lang w:val="en-US" w:eastAsia="zh-CN"/>
                    </w:rPr>
                    <w:t>转速：</w:t>
                  </w:r>
                  <w:r>
                    <w:rPr>
                      <w:rFonts w:hint="eastAsia"/>
                      <w:color w:val="auto"/>
                    </w:rPr>
                    <w:t>3-7r/min</w:t>
                  </w:r>
                </w:p>
              </w:tc>
              <w:tc>
                <w:tcPr>
                  <w:tcW w:w="431" w:type="pct"/>
                  <w:shd w:val="clear" w:color="auto" w:fill="auto"/>
                  <w:vAlign w:val="center"/>
                </w:tcPr>
                <w:p w14:paraId="1CC913CF">
                  <w:pPr>
                    <w:pStyle w:val="38"/>
                    <w:bidi w:val="0"/>
                    <w:rPr>
                      <w:rFonts w:hint="default"/>
                      <w:color w:val="auto"/>
                      <w:lang w:val="en-US" w:eastAsia="zh-CN"/>
                    </w:rPr>
                  </w:pPr>
                  <w:r>
                    <w:rPr>
                      <w:rFonts w:hint="eastAsia"/>
                      <w:color w:val="auto"/>
                    </w:rPr>
                    <w:t>1</w:t>
                  </w:r>
                </w:p>
              </w:tc>
              <w:tc>
                <w:tcPr>
                  <w:tcW w:w="1282" w:type="pct"/>
                  <w:shd w:val="clear" w:color="auto" w:fill="auto"/>
                  <w:vAlign w:val="center"/>
                </w:tcPr>
                <w:p w14:paraId="4DF941AF">
                  <w:pPr>
                    <w:pStyle w:val="38"/>
                    <w:bidi w:val="0"/>
                    <w:rPr>
                      <w:rFonts w:hint="eastAsia" w:eastAsia="宋体"/>
                      <w:color w:val="auto"/>
                      <w:lang w:val="en-US" w:eastAsia="zh-CN"/>
                    </w:rPr>
                  </w:pPr>
                  <w:r>
                    <w:rPr>
                      <w:rFonts w:hint="eastAsia"/>
                      <w:color w:val="auto"/>
                      <w:lang w:val="en-US" w:eastAsia="zh-CN"/>
                    </w:rPr>
                    <w:t>/</w:t>
                  </w:r>
                </w:p>
              </w:tc>
              <w:tc>
                <w:tcPr>
                  <w:tcW w:w="685" w:type="pct"/>
                  <w:shd w:val="clear" w:color="auto" w:fill="auto"/>
                  <w:vAlign w:val="center"/>
                </w:tcPr>
                <w:p w14:paraId="4C356E50">
                  <w:pPr>
                    <w:pStyle w:val="38"/>
                    <w:bidi w:val="0"/>
                    <w:rPr>
                      <w:rFonts w:hint="eastAsia"/>
                      <w:color w:val="auto"/>
                    </w:rPr>
                  </w:pPr>
                </w:p>
              </w:tc>
            </w:tr>
            <w:tr w14:paraId="09E82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1B98E07B">
                  <w:pPr>
                    <w:pStyle w:val="38"/>
                    <w:bidi w:val="0"/>
                    <w:rPr>
                      <w:rFonts w:hint="default"/>
                      <w:color w:val="auto"/>
                      <w:lang w:val="en-US" w:eastAsia="zh-CN"/>
                    </w:rPr>
                  </w:pPr>
                  <w:r>
                    <w:rPr>
                      <w:rFonts w:hint="eastAsia"/>
                      <w:color w:val="auto"/>
                      <w:lang w:val="en-US" w:eastAsia="zh-CN"/>
                    </w:rPr>
                    <w:t>9</w:t>
                  </w:r>
                </w:p>
              </w:tc>
              <w:tc>
                <w:tcPr>
                  <w:tcW w:w="1087" w:type="pct"/>
                  <w:shd w:val="clear" w:color="auto" w:fill="auto"/>
                  <w:vAlign w:val="center"/>
                </w:tcPr>
                <w:p w14:paraId="059654AD">
                  <w:pPr>
                    <w:pStyle w:val="38"/>
                    <w:bidi w:val="0"/>
                    <w:rPr>
                      <w:rFonts w:hint="default"/>
                      <w:color w:val="auto"/>
                      <w:lang w:val="en-US" w:eastAsia="zh-CN"/>
                    </w:rPr>
                  </w:pPr>
                  <w:r>
                    <w:rPr>
                      <w:rFonts w:hint="eastAsia"/>
                      <w:color w:val="auto"/>
                    </w:rPr>
                    <w:t>翻转喷淋</w:t>
                  </w:r>
                  <w:r>
                    <w:rPr>
                      <w:rFonts w:hint="eastAsia"/>
                      <w:color w:val="auto"/>
                      <w:lang w:val="en-US" w:eastAsia="zh-CN"/>
                    </w:rPr>
                    <w:t>漂</w:t>
                  </w:r>
                  <w:r>
                    <w:rPr>
                      <w:rFonts w:hint="eastAsia"/>
                      <w:color w:val="auto"/>
                    </w:rPr>
                    <w:t>洗/沥干罐</w:t>
                  </w:r>
                </w:p>
              </w:tc>
              <w:tc>
                <w:tcPr>
                  <w:tcW w:w="1188" w:type="pct"/>
                  <w:shd w:val="clear" w:color="auto" w:fill="auto"/>
                  <w:vAlign w:val="center"/>
                </w:tcPr>
                <w:p w14:paraId="122E5860">
                  <w:pPr>
                    <w:pStyle w:val="38"/>
                    <w:bidi w:val="0"/>
                    <w:rPr>
                      <w:rFonts w:hint="default"/>
                      <w:color w:val="auto"/>
                      <w:lang w:val="en-US" w:eastAsia="zh-CN"/>
                    </w:rPr>
                  </w:pPr>
                  <w:r>
                    <w:rPr>
                      <w:rFonts w:hint="eastAsia"/>
                      <w:color w:val="auto"/>
                      <w:lang w:val="en-US" w:eastAsia="zh-CN"/>
                    </w:rPr>
                    <w:t>转速：</w:t>
                  </w:r>
                  <w:r>
                    <w:rPr>
                      <w:rFonts w:hint="eastAsia"/>
                      <w:color w:val="auto"/>
                    </w:rPr>
                    <w:t>3-7r/min</w:t>
                  </w:r>
                </w:p>
              </w:tc>
              <w:tc>
                <w:tcPr>
                  <w:tcW w:w="431" w:type="pct"/>
                  <w:shd w:val="clear" w:color="auto" w:fill="auto"/>
                  <w:vAlign w:val="center"/>
                </w:tcPr>
                <w:p w14:paraId="5DFC9671">
                  <w:pPr>
                    <w:pStyle w:val="38"/>
                    <w:bidi w:val="0"/>
                    <w:rPr>
                      <w:rFonts w:hint="default"/>
                      <w:color w:val="auto"/>
                      <w:lang w:val="en-US" w:eastAsia="zh-CN"/>
                    </w:rPr>
                  </w:pPr>
                  <w:r>
                    <w:rPr>
                      <w:rFonts w:hint="eastAsia"/>
                      <w:color w:val="auto"/>
                    </w:rPr>
                    <w:t>1</w:t>
                  </w:r>
                </w:p>
              </w:tc>
              <w:tc>
                <w:tcPr>
                  <w:tcW w:w="1282" w:type="pct"/>
                  <w:shd w:val="clear" w:color="auto" w:fill="auto"/>
                  <w:vAlign w:val="center"/>
                </w:tcPr>
                <w:p w14:paraId="2349A6A4">
                  <w:pPr>
                    <w:pStyle w:val="38"/>
                    <w:bidi w:val="0"/>
                    <w:rPr>
                      <w:rFonts w:hint="eastAsia" w:eastAsia="宋体"/>
                      <w:color w:val="auto"/>
                      <w:lang w:val="en-US" w:eastAsia="zh-CN"/>
                    </w:rPr>
                  </w:pPr>
                  <w:r>
                    <w:rPr>
                      <w:rFonts w:hint="eastAsia"/>
                      <w:color w:val="auto"/>
                      <w:lang w:val="en-US" w:eastAsia="zh-CN"/>
                    </w:rPr>
                    <w:t>/</w:t>
                  </w:r>
                </w:p>
              </w:tc>
              <w:tc>
                <w:tcPr>
                  <w:tcW w:w="685" w:type="pct"/>
                  <w:shd w:val="clear" w:color="auto" w:fill="auto"/>
                  <w:vAlign w:val="center"/>
                </w:tcPr>
                <w:p w14:paraId="07740509">
                  <w:pPr>
                    <w:pStyle w:val="38"/>
                    <w:bidi w:val="0"/>
                    <w:rPr>
                      <w:rFonts w:hint="eastAsia"/>
                      <w:color w:val="auto"/>
                    </w:rPr>
                  </w:pPr>
                </w:p>
              </w:tc>
            </w:tr>
            <w:tr w14:paraId="68D39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66ABEC24">
                  <w:pPr>
                    <w:pStyle w:val="38"/>
                    <w:bidi w:val="0"/>
                    <w:rPr>
                      <w:rFonts w:hint="default"/>
                      <w:color w:val="auto"/>
                      <w:lang w:val="en-US" w:eastAsia="zh-CN"/>
                    </w:rPr>
                  </w:pPr>
                  <w:r>
                    <w:rPr>
                      <w:rFonts w:hint="eastAsia"/>
                      <w:color w:val="auto"/>
                      <w:lang w:val="en-US" w:eastAsia="zh-CN"/>
                    </w:rPr>
                    <w:t>10</w:t>
                  </w:r>
                </w:p>
              </w:tc>
              <w:tc>
                <w:tcPr>
                  <w:tcW w:w="1087" w:type="pct"/>
                  <w:shd w:val="clear" w:color="auto" w:fill="auto"/>
                  <w:vAlign w:val="center"/>
                </w:tcPr>
                <w:p w14:paraId="339295C7">
                  <w:pPr>
                    <w:pStyle w:val="38"/>
                    <w:bidi w:val="0"/>
                    <w:rPr>
                      <w:rFonts w:hint="default"/>
                      <w:color w:val="auto"/>
                      <w:lang w:val="en-US" w:eastAsia="zh-CN"/>
                    </w:rPr>
                  </w:pPr>
                  <w:r>
                    <w:rPr>
                      <w:rFonts w:hint="eastAsia"/>
                      <w:color w:val="auto"/>
                    </w:rPr>
                    <w:t>翻转喷淋固化/沥干罐</w:t>
                  </w:r>
                </w:p>
              </w:tc>
              <w:tc>
                <w:tcPr>
                  <w:tcW w:w="1188" w:type="pct"/>
                  <w:shd w:val="clear" w:color="auto" w:fill="auto"/>
                  <w:vAlign w:val="center"/>
                </w:tcPr>
                <w:p w14:paraId="5655266C">
                  <w:pPr>
                    <w:pStyle w:val="38"/>
                    <w:bidi w:val="0"/>
                    <w:rPr>
                      <w:rFonts w:hint="eastAsia"/>
                      <w:color w:val="auto"/>
                    </w:rPr>
                  </w:pPr>
                  <w:r>
                    <w:rPr>
                      <w:rFonts w:hint="eastAsia"/>
                      <w:color w:val="auto"/>
                      <w:lang w:val="en-US" w:eastAsia="zh-CN"/>
                    </w:rPr>
                    <w:t>温度：</w:t>
                  </w:r>
                  <w:r>
                    <w:rPr>
                      <w:rFonts w:hint="eastAsia"/>
                      <w:color w:val="auto"/>
                    </w:rPr>
                    <w:t>90-9</w:t>
                  </w:r>
                  <w:r>
                    <w:rPr>
                      <w:rFonts w:hint="eastAsia"/>
                      <w:color w:val="auto"/>
                      <w:lang w:val="en-US" w:eastAsia="zh-CN"/>
                    </w:rPr>
                    <w:t>2</w:t>
                  </w:r>
                  <w:r>
                    <w:rPr>
                      <w:rFonts w:hint="eastAsia"/>
                      <w:color w:val="auto"/>
                    </w:rPr>
                    <w:t xml:space="preserve">℃ </w:t>
                  </w:r>
                </w:p>
                <w:p w14:paraId="5A4C6F2D">
                  <w:pPr>
                    <w:pStyle w:val="38"/>
                    <w:bidi w:val="0"/>
                    <w:rPr>
                      <w:rFonts w:hint="default"/>
                      <w:color w:val="auto"/>
                      <w:lang w:val="en-US" w:eastAsia="zh-CN"/>
                    </w:rPr>
                  </w:pPr>
                  <w:r>
                    <w:rPr>
                      <w:rFonts w:hint="eastAsia"/>
                      <w:color w:val="auto"/>
                      <w:lang w:val="en-US" w:eastAsia="zh-CN"/>
                    </w:rPr>
                    <w:t>转速：</w:t>
                  </w:r>
                  <w:r>
                    <w:rPr>
                      <w:rFonts w:hint="eastAsia"/>
                      <w:color w:val="auto"/>
                    </w:rPr>
                    <w:t xml:space="preserve"> 3-7r/min</w:t>
                  </w:r>
                </w:p>
              </w:tc>
              <w:tc>
                <w:tcPr>
                  <w:tcW w:w="431" w:type="pct"/>
                  <w:shd w:val="clear" w:color="auto" w:fill="auto"/>
                  <w:vAlign w:val="center"/>
                </w:tcPr>
                <w:p w14:paraId="327471F0">
                  <w:pPr>
                    <w:pStyle w:val="38"/>
                    <w:bidi w:val="0"/>
                    <w:rPr>
                      <w:rFonts w:hint="default"/>
                      <w:color w:val="auto"/>
                      <w:lang w:val="en-US" w:eastAsia="zh-CN"/>
                    </w:rPr>
                  </w:pPr>
                  <w:r>
                    <w:rPr>
                      <w:rFonts w:hint="default"/>
                      <w:color w:val="auto"/>
                    </w:rPr>
                    <w:t>1</w:t>
                  </w:r>
                </w:p>
              </w:tc>
              <w:tc>
                <w:tcPr>
                  <w:tcW w:w="1282" w:type="pct"/>
                  <w:shd w:val="clear" w:color="auto" w:fill="auto"/>
                  <w:vAlign w:val="center"/>
                </w:tcPr>
                <w:p w14:paraId="1F14B669">
                  <w:pPr>
                    <w:pStyle w:val="38"/>
                    <w:bidi w:val="0"/>
                    <w:rPr>
                      <w:rFonts w:hint="default"/>
                      <w:color w:val="auto"/>
                    </w:rPr>
                  </w:pPr>
                  <w:r>
                    <w:rPr>
                      <w:rFonts w:hint="default"/>
                      <w:color w:val="auto"/>
                    </w:rPr>
                    <w:t>温度控制 90-92℃，固化时间20min / 批</w:t>
                  </w:r>
                </w:p>
              </w:tc>
              <w:tc>
                <w:tcPr>
                  <w:tcW w:w="685" w:type="pct"/>
                  <w:shd w:val="clear" w:color="auto" w:fill="auto"/>
                  <w:vAlign w:val="center"/>
                </w:tcPr>
                <w:p w14:paraId="788A4E1F">
                  <w:pPr>
                    <w:pStyle w:val="38"/>
                    <w:bidi w:val="0"/>
                    <w:rPr>
                      <w:rFonts w:hint="default"/>
                      <w:color w:val="auto"/>
                    </w:rPr>
                  </w:pPr>
                  <w:r>
                    <w:rPr>
                      <w:rFonts w:hint="eastAsia"/>
                      <w:color w:val="auto"/>
                      <w:lang w:val="en-US" w:eastAsia="zh-CN"/>
                    </w:rPr>
                    <w:t>电加热</w:t>
                  </w:r>
                </w:p>
              </w:tc>
            </w:tr>
            <w:tr w14:paraId="1CD24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2AB212D9">
                  <w:pPr>
                    <w:pStyle w:val="38"/>
                    <w:bidi w:val="0"/>
                    <w:rPr>
                      <w:rFonts w:hint="default"/>
                      <w:color w:val="auto"/>
                      <w:lang w:val="en-US" w:eastAsia="zh-CN"/>
                    </w:rPr>
                  </w:pPr>
                  <w:r>
                    <w:rPr>
                      <w:rFonts w:hint="eastAsia"/>
                      <w:color w:val="auto"/>
                      <w:lang w:val="en-US" w:eastAsia="zh-CN"/>
                    </w:rPr>
                    <w:t>11</w:t>
                  </w:r>
                </w:p>
              </w:tc>
              <w:tc>
                <w:tcPr>
                  <w:tcW w:w="1087" w:type="pct"/>
                  <w:shd w:val="clear" w:color="auto" w:fill="auto"/>
                  <w:vAlign w:val="center"/>
                </w:tcPr>
                <w:p w14:paraId="63A898BB">
                  <w:pPr>
                    <w:pStyle w:val="38"/>
                    <w:bidi w:val="0"/>
                    <w:rPr>
                      <w:rFonts w:hint="eastAsia"/>
                      <w:color w:val="auto"/>
                    </w:rPr>
                  </w:pPr>
                  <w:r>
                    <w:rPr>
                      <w:rFonts w:hint="eastAsia"/>
                      <w:color w:val="auto"/>
                    </w:rPr>
                    <w:t>2#真空干燥罐</w:t>
                  </w:r>
                </w:p>
              </w:tc>
              <w:tc>
                <w:tcPr>
                  <w:tcW w:w="1188" w:type="pct"/>
                  <w:shd w:val="clear" w:color="auto" w:fill="auto"/>
                  <w:vAlign w:val="center"/>
                </w:tcPr>
                <w:p w14:paraId="6177C54F">
                  <w:pPr>
                    <w:pStyle w:val="38"/>
                    <w:bidi w:val="0"/>
                    <w:rPr>
                      <w:rFonts w:hint="eastAsia"/>
                      <w:color w:val="auto"/>
                    </w:rPr>
                  </w:pPr>
                  <w:r>
                    <w:rPr>
                      <w:rFonts w:hint="eastAsia"/>
                      <w:color w:val="auto"/>
                      <w:lang w:val="en-US" w:eastAsia="zh-CN"/>
                    </w:rPr>
                    <w:t>压力：</w:t>
                  </w:r>
                  <w:r>
                    <w:rPr>
                      <w:rFonts w:hint="eastAsia"/>
                      <w:color w:val="auto"/>
                    </w:rPr>
                    <w:t>-0.098 MPa</w:t>
                  </w:r>
                </w:p>
              </w:tc>
              <w:tc>
                <w:tcPr>
                  <w:tcW w:w="431" w:type="pct"/>
                  <w:shd w:val="clear" w:color="auto" w:fill="auto"/>
                  <w:vAlign w:val="center"/>
                </w:tcPr>
                <w:p w14:paraId="72A0758E">
                  <w:pPr>
                    <w:pStyle w:val="38"/>
                    <w:bidi w:val="0"/>
                    <w:rPr>
                      <w:rFonts w:hint="default"/>
                      <w:color w:val="auto"/>
                    </w:rPr>
                  </w:pPr>
                  <w:r>
                    <w:rPr>
                      <w:rFonts w:hint="default"/>
                      <w:color w:val="auto"/>
                    </w:rPr>
                    <w:t>1</w:t>
                  </w:r>
                </w:p>
              </w:tc>
              <w:tc>
                <w:tcPr>
                  <w:tcW w:w="1282" w:type="pct"/>
                  <w:shd w:val="clear" w:color="auto" w:fill="auto"/>
                  <w:vAlign w:val="center"/>
                </w:tcPr>
                <w:p w14:paraId="3A16A6CE">
                  <w:pPr>
                    <w:pStyle w:val="38"/>
                    <w:bidi w:val="0"/>
                    <w:rPr>
                      <w:rFonts w:hint="default"/>
                      <w:color w:val="auto"/>
                    </w:rPr>
                  </w:pPr>
                  <w:r>
                    <w:rPr>
                      <w:rFonts w:hint="default"/>
                      <w:color w:val="auto"/>
                    </w:rPr>
                    <w:t>干燥时间10min / 批，常温作业</w:t>
                  </w:r>
                </w:p>
              </w:tc>
              <w:tc>
                <w:tcPr>
                  <w:tcW w:w="685" w:type="pct"/>
                  <w:shd w:val="clear" w:color="auto" w:fill="auto"/>
                  <w:vAlign w:val="center"/>
                </w:tcPr>
                <w:p w14:paraId="14BAF3F9">
                  <w:pPr>
                    <w:pStyle w:val="38"/>
                    <w:bidi w:val="0"/>
                    <w:rPr>
                      <w:rFonts w:hint="default"/>
                      <w:color w:val="auto"/>
                    </w:rPr>
                  </w:pPr>
                </w:p>
              </w:tc>
            </w:tr>
            <w:tr w14:paraId="1D20A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4991FBBB">
                  <w:pPr>
                    <w:pStyle w:val="38"/>
                    <w:bidi w:val="0"/>
                    <w:rPr>
                      <w:rFonts w:hint="default"/>
                      <w:color w:val="auto"/>
                      <w:lang w:val="en-US" w:eastAsia="zh-CN"/>
                    </w:rPr>
                  </w:pPr>
                  <w:r>
                    <w:rPr>
                      <w:rFonts w:hint="eastAsia"/>
                      <w:color w:val="auto"/>
                      <w:lang w:val="en-US" w:eastAsia="zh-CN"/>
                    </w:rPr>
                    <w:t>12</w:t>
                  </w:r>
                </w:p>
              </w:tc>
              <w:tc>
                <w:tcPr>
                  <w:tcW w:w="1087" w:type="pct"/>
                  <w:shd w:val="clear" w:color="auto" w:fill="auto"/>
                  <w:vAlign w:val="center"/>
                </w:tcPr>
                <w:p w14:paraId="59531C13">
                  <w:pPr>
                    <w:pStyle w:val="38"/>
                    <w:bidi w:val="0"/>
                    <w:rPr>
                      <w:rFonts w:hint="default" w:eastAsia="宋体"/>
                      <w:color w:val="auto"/>
                      <w:lang w:val="en-US" w:eastAsia="zh-CN"/>
                    </w:rPr>
                  </w:pPr>
                  <w:r>
                    <w:rPr>
                      <w:rFonts w:hint="eastAsia"/>
                      <w:color w:val="auto"/>
                      <w:lang w:val="en-US" w:eastAsia="zh-CN"/>
                    </w:rPr>
                    <w:t>纯水制备机</w:t>
                  </w:r>
                </w:p>
              </w:tc>
              <w:tc>
                <w:tcPr>
                  <w:tcW w:w="1188" w:type="pct"/>
                  <w:shd w:val="clear" w:color="auto" w:fill="auto"/>
                  <w:vAlign w:val="center"/>
                </w:tcPr>
                <w:p w14:paraId="60A143DD">
                  <w:pPr>
                    <w:pStyle w:val="38"/>
                    <w:bidi w:val="0"/>
                    <w:rPr>
                      <w:rFonts w:hint="eastAsia"/>
                      <w:color w:val="auto"/>
                      <w:lang w:val="en-US" w:eastAsia="zh-CN"/>
                    </w:rPr>
                  </w:pPr>
                  <w:r>
                    <w:rPr>
                      <w:rFonts w:hint="eastAsia"/>
                      <w:color w:val="auto"/>
                      <w:lang w:val="en-US" w:eastAsia="zh-CN"/>
                    </w:rPr>
                    <w:t>产水量 0.5m³/h</w:t>
                  </w:r>
                </w:p>
                <w:p w14:paraId="22D68419">
                  <w:pPr>
                    <w:pStyle w:val="38"/>
                    <w:bidi w:val="0"/>
                    <w:rPr>
                      <w:rFonts w:hint="default" w:eastAsia="宋体"/>
                      <w:color w:val="auto"/>
                      <w:lang w:val="en-US" w:eastAsia="zh-CN"/>
                    </w:rPr>
                  </w:pPr>
                  <w:r>
                    <w:rPr>
                      <w:rFonts w:hint="eastAsia"/>
                      <w:color w:val="auto"/>
                      <w:lang w:val="en-US" w:eastAsia="zh-CN"/>
                    </w:rPr>
                    <w:t>制备率：70%</w:t>
                  </w:r>
                </w:p>
              </w:tc>
              <w:tc>
                <w:tcPr>
                  <w:tcW w:w="431" w:type="pct"/>
                  <w:shd w:val="clear" w:color="auto" w:fill="auto"/>
                  <w:vAlign w:val="center"/>
                </w:tcPr>
                <w:p w14:paraId="70F232CE">
                  <w:pPr>
                    <w:pStyle w:val="38"/>
                    <w:bidi w:val="0"/>
                    <w:rPr>
                      <w:rFonts w:hint="eastAsia" w:eastAsia="宋体"/>
                      <w:color w:val="auto"/>
                      <w:lang w:val="en-US" w:eastAsia="zh-CN"/>
                    </w:rPr>
                  </w:pPr>
                  <w:r>
                    <w:rPr>
                      <w:rFonts w:hint="eastAsia"/>
                      <w:color w:val="auto"/>
                      <w:lang w:val="en-US" w:eastAsia="zh-CN"/>
                    </w:rPr>
                    <w:t>1</w:t>
                  </w:r>
                </w:p>
              </w:tc>
              <w:tc>
                <w:tcPr>
                  <w:tcW w:w="1282" w:type="pct"/>
                  <w:shd w:val="clear" w:color="auto" w:fill="auto"/>
                  <w:vAlign w:val="center"/>
                </w:tcPr>
                <w:p w14:paraId="69B10FA1">
                  <w:pPr>
                    <w:pStyle w:val="38"/>
                    <w:bidi w:val="0"/>
                    <w:rPr>
                      <w:rFonts w:hint="default"/>
                      <w:color w:val="auto"/>
                      <w:lang w:val="en-US" w:eastAsia="zh-CN"/>
                    </w:rPr>
                  </w:pPr>
                  <w:r>
                    <w:rPr>
                      <w:rFonts w:hint="eastAsia"/>
                      <w:color w:val="auto"/>
                      <w:lang w:val="en-US" w:eastAsia="zh-CN"/>
                    </w:rPr>
                    <w:t>/</w:t>
                  </w:r>
                </w:p>
              </w:tc>
              <w:tc>
                <w:tcPr>
                  <w:tcW w:w="685" w:type="pct"/>
                  <w:shd w:val="clear" w:color="auto" w:fill="auto"/>
                  <w:vAlign w:val="center"/>
                </w:tcPr>
                <w:p w14:paraId="1E1CFBEF">
                  <w:pPr>
                    <w:pStyle w:val="38"/>
                    <w:bidi w:val="0"/>
                    <w:rPr>
                      <w:rFonts w:hint="default"/>
                      <w:color w:val="auto"/>
                      <w:lang w:val="en-US" w:eastAsia="zh-CN"/>
                    </w:rPr>
                  </w:pPr>
                  <w:r>
                    <w:rPr>
                      <w:rFonts w:hint="eastAsia"/>
                      <w:color w:val="auto"/>
                      <w:lang w:val="en-US" w:eastAsia="zh-CN"/>
                    </w:rPr>
                    <w:t>采用RO反渗透制备工艺</w:t>
                  </w:r>
                </w:p>
              </w:tc>
            </w:tr>
            <w:tr w14:paraId="7929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3" w:type="pct"/>
                  <w:shd w:val="clear" w:color="auto" w:fill="auto"/>
                  <w:vAlign w:val="center"/>
                </w:tcPr>
                <w:p w14:paraId="47FC20ED">
                  <w:pPr>
                    <w:pStyle w:val="38"/>
                    <w:bidi w:val="0"/>
                    <w:rPr>
                      <w:rFonts w:hint="default"/>
                      <w:color w:val="auto"/>
                      <w:lang w:val="en-US" w:eastAsia="zh-CN"/>
                    </w:rPr>
                  </w:pPr>
                  <w:r>
                    <w:rPr>
                      <w:rFonts w:hint="eastAsia"/>
                      <w:color w:val="auto"/>
                      <w:lang w:val="en-US" w:eastAsia="zh-CN"/>
                    </w:rPr>
                    <w:t>13</w:t>
                  </w:r>
                </w:p>
              </w:tc>
              <w:tc>
                <w:tcPr>
                  <w:tcW w:w="1087" w:type="pct"/>
                  <w:shd w:val="clear" w:color="auto" w:fill="auto"/>
                  <w:vAlign w:val="center"/>
                </w:tcPr>
                <w:p w14:paraId="04CB1591">
                  <w:pPr>
                    <w:pStyle w:val="38"/>
                    <w:bidi w:val="0"/>
                    <w:rPr>
                      <w:rFonts w:hint="default"/>
                      <w:color w:val="auto"/>
                      <w:lang w:val="en-US" w:eastAsia="zh-CN"/>
                    </w:rPr>
                  </w:pPr>
                  <w:r>
                    <w:rPr>
                      <w:rFonts w:hint="eastAsia"/>
                      <w:color w:val="auto"/>
                      <w:lang w:val="en-US" w:eastAsia="zh-CN"/>
                    </w:rPr>
                    <w:t>污水处理设备</w:t>
                  </w:r>
                </w:p>
              </w:tc>
              <w:tc>
                <w:tcPr>
                  <w:tcW w:w="1188" w:type="pct"/>
                  <w:shd w:val="clear" w:color="auto" w:fill="auto"/>
                  <w:vAlign w:val="center"/>
                </w:tcPr>
                <w:p w14:paraId="3E868FEF">
                  <w:pPr>
                    <w:pStyle w:val="38"/>
                    <w:bidi w:val="0"/>
                    <w:rPr>
                      <w:rFonts w:hint="default"/>
                      <w:color w:val="auto"/>
                      <w:lang w:val="en-US" w:eastAsia="zh-CN"/>
                    </w:rPr>
                  </w:pPr>
                  <w:r>
                    <w:rPr>
                      <w:rFonts w:hint="eastAsia"/>
                      <w:color w:val="auto"/>
                      <w:lang w:val="en-US" w:eastAsia="zh-CN"/>
                    </w:rPr>
                    <w:t>处理规模10m3/d</w:t>
                  </w:r>
                </w:p>
              </w:tc>
              <w:tc>
                <w:tcPr>
                  <w:tcW w:w="431" w:type="pct"/>
                  <w:shd w:val="clear" w:color="auto" w:fill="auto"/>
                  <w:vAlign w:val="center"/>
                </w:tcPr>
                <w:p w14:paraId="7EDE8857">
                  <w:pPr>
                    <w:pStyle w:val="38"/>
                    <w:bidi w:val="0"/>
                    <w:rPr>
                      <w:rFonts w:hint="default"/>
                      <w:color w:val="auto"/>
                      <w:lang w:val="en-US" w:eastAsia="zh-CN"/>
                    </w:rPr>
                  </w:pPr>
                  <w:r>
                    <w:rPr>
                      <w:rFonts w:hint="eastAsia"/>
                      <w:color w:val="auto"/>
                      <w:lang w:val="en-US" w:eastAsia="zh-CN"/>
                    </w:rPr>
                    <w:t>1</w:t>
                  </w:r>
                </w:p>
              </w:tc>
              <w:tc>
                <w:tcPr>
                  <w:tcW w:w="1282" w:type="pct"/>
                  <w:shd w:val="clear" w:color="auto" w:fill="auto"/>
                  <w:vAlign w:val="center"/>
                </w:tcPr>
                <w:p w14:paraId="0D4554ED">
                  <w:pPr>
                    <w:pStyle w:val="38"/>
                    <w:bidi w:val="0"/>
                    <w:rPr>
                      <w:rFonts w:hint="default"/>
                      <w:color w:val="auto"/>
                      <w:lang w:val="en-US" w:eastAsia="zh-CN"/>
                    </w:rPr>
                  </w:pPr>
                  <w:r>
                    <w:rPr>
                      <w:rFonts w:hint="eastAsia"/>
                      <w:color w:val="auto"/>
                      <w:lang w:val="en-US" w:eastAsia="zh-CN"/>
                    </w:rPr>
                    <w:t>/</w:t>
                  </w:r>
                </w:p>
              </w:tc>
              <w:tc>
                <w:tcPr>
                  <w:tcW w:w="685" w:type="pct"/>
                  <w:shd w:val="clear" w:color="auto" w:fill="auto"/>
                  <w:vAlign w:val="center"/>
                </w:tcPr>
                <w:p w14:paraId="6300EBA8">
                  <w:pPr>
                    <w:pStyle w:val="38"/>
                    <w:bidi w:val="0"/>
                    <w:rPr>
                      <w:rFonts w:hint="eastAsia"/>
                      <w:color w:val="auto"/>
                      <w:lang w:val="en-US" w:eastAsia="zh-CN"/>
                    </w:rPr>
                  </w:pPr>
                </w:p>
              </w:tc>
            </w:tr>
          </w:tbl>
          <w:p w14:paraId="37591853">
            <w:pPr>
              <w:bidi w:val="0"/>
              <w:rPr>
                <w:rFonts w:hint="default"/>
                <w:b/>
                <w:bCs/>
                <w:color w:val="auto"/>
                <w:lang w:val="en-US" w:eastAsia="zh-CN"/>
              </w:rPr>
            </w:pPr>
            <w:r>
              <w:rPr>
                <w:rFonts w:hint="eastAsia"/>
                <w:b/>
                <w:bCs/>
                <w:color w:val="auto"/>
                <w:lang w:val="en-US" w:eastAsia="zh-CN"/>
              </w:rPr>
              <w:t>四、原辅材料</w:t>
            </w:r>
          </w:p>
          <w:p w14:paraId="60E9930C">
            <w:pPr>
              <w:bidi w:val="0"/>
              <w:rPr>
                <w:rFonts w:hint="default"/>
                <w:color w:val="auto"/>
                <w:lang w:val="en-US" w:eastAsia="zh-CN"/>
              </w:rPr>
            </w:pPr>
            <w:r>
              <w:rPr>
                <w:rFonts w:hint="default"/>
                <w:color w:val="auto"/>
              </w:rPr>
              <w:t>（1）</w:t>
            </w:r>
            <w:r>
              <w:rPr>
                <w:rFonts w:hint="default"/>
                <w:color w:val="auto"/>
                <w:lang w:val="en-US" w:eastAsia="zh-CN"/>
              </w:rPr>
              <w:t>原辅材料消耗</w:t>
            </w:r>
          </w:p>
          <w:p w14:paraId="0B82E1D8">
            <w:pPr>
              <w:pStyle w:val="39"/>
              <w:bidi w:val="0"/>
              <w:rPr>
                <w:rFonts w:hint="default"/>
                <w:color w:val="auto"/>
              </w:rPr>
            </w:pPr>
            <w:r>
              <w:rPr>
                <w:rFonts w:hint="default"/>
                <w:color w:val="auto"/>
              </w:rPr>
              <w:t>表2-</w:t>
            </w:r>
            <w:r>
              <w:rPr>
                <w:rFonts w:hint="eastAsia"/>
                <w:color w:val="auto"/>
                <w:lang w:val="en-US" w:eastAsia="zh-CN"/>
              </w:rPr>
              <w:t>5</w:t>
            </w:r>
            <w:r>
              <w:rPr>
                <w:rFonts w:hint="default"/>
                <w:color w:val="auto"/>
              </w:rPr>
              <w:t xml:space="preserve">  原辅材料</w:t>
            </w:r>
            <w:r>
              <w:rPr>
                <w:rFonts w:hint="default"/>
                <w:color w:val="auto"/>
                <w:lang w:val="en-US" w:eastAsia="zh-CN"/>
              </w:rPr>
              <w:t>消耗</w:t>
            </w:r>
            <w:r>
              <w:rPr>
                <w:rFonts w:hint="default"/>
                <w:color w:val="auto"/>
              </w:rPr>
              <w:t>一览表</w:t>
            </w:r>
          </w:p>
          <w:tbl>
            <w:tblPr>
              <w:tblStyle w:val="26"/>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07"/>
              <w:gridCol w:w="1307"/>
              <w:gridCol w:w="1077"/>
              <w:gridCol w:w="907"/>
              <w:gridCol w:w="1676"/>
              <w:gridCol w:w="956"/>
              <w:gridCol w:w="1135"/>
            </w:tblGrid>
            <w:tr w14:paraId="55B0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260" w:type="pct"/>
                  <w:tcBorders>
                    <w:tl2br w:val="nil"/>
                    <w:tr2bl w:val="nil"/>
                  </w:tcBorders>
                  <w:noWrap w:val="0"/>
                  <w:vAlign w:val="center"/>
                </w:tcPr>
                <w:p w14:paraId="1FE20B8E">
                  <w:pPr>
                    <w:pStyle w:val="38"/>
                    <w:bidi w:val="0"/>
                    <w:rPr>
                      <w:rFonts w:hint="default"/>
                      <w:color w:val="auto"/>
                    </w:rPr>
                  </w:pPr>
                  <w:r>
                    <w:rPr>
                      <w:rFonts w:hint="default"/>
                      <w:color w:val="auto"/>
                    </w:rPr>
                    <w:t>序号</w:t>
                  </w:r>
                </w:p>
              </w:tc>
              <w:tc>
                <w:tcPr>
                  <w:tcW w:w="431" w:type="pct"/>
                  <w:tcBorders>
                    <w:tl2br w:val="nil"/>
                    <w:tr2bl w:val="nil"/>
                  </w:tcBorders>
                  <w:noWrap w:val="0"/>
                  <w:vAlign w:val="center"/>
                </w:tcPr>
                <w:p w14:paraId="3F375B21">
                  <w:pPr>
                    <w:pStyle w:val="38"/>
                    <w:bidi w:val="0"/>
                    <w:rPr>
                      <w:rFonts w:hint="eastAsia"/>
                      <w:color w:val="auto"/>
                      <w:lang w:val="en-US" w:eastAsia="zh-CN"/>
                    </w:rPr>
                  </w:pPr>
                  <w:r>
                    <w:rPr>
                      <w:rFonts w:hint="eastAsia"/>
                      <w:color w:val="auto"/>
                      <w:lang w:val="en-US" w:eastAsia="zh-CN"/>
                    </w:rPr>
                    <w:t>使用环节</w:t>
                  </w:r>
                </w:p>
              </w:tc>
              <w:tc>
                <w:tcPr>
                  <w:tcW w:w="797" w:type="pct"/>
                  <w:tcBorders>
                    <w:tl2br w:val="nil"/>
                    <w:tr2bl w:val="nil"/>
                  </w:tcBorders>
                  <w:noWrap w:val="0"/>
                  <w:vAlign w:val="center"/>
                </w:tcPr>
                <w:p w14:paraId="591E1D9D">
                  <w:pPr>
                    <w:pStyle w:val="38"/>
                    <w:bidi w:val="0"/>
                    <w:rPr>
                      <w:rFonts w:hint="eastAsia"/>
                      <w:color w:val="auto"/>
                      <w:lang w:val="en-US" w:eastAsia="zh-CN"/>
                    </w:rPr>
                  </w:pPr>
                  <w:r>
                    <w:rPr>
                      <w:rFonts w:hint="eastAsia"/>
                      <w:color w:val="auto"/>
                      <w:lang w:val="en-US" w:eastAsia="zh-CN"/>
                    </w:rPr>
                    <w:t>原辅料名称</w:t>
                  </w:r>
                </w:p>
              </w:tc>
              <w:tc>
                <w:tcPr>
                  <w:tcW w:w="657" w:type="pct"/>
                  <w:tcBorders>
                    <w:tl2br w:val="nil"/>
                    <w:tr2bl w:val="nil"/>
                  </w:tcBorders>
                  <w:noWrap w:val="0"/>
                  <w:vAlign w:val="center"/>
                </w:tcPr>
                <w:p w14:paraId="30C22586">
                  <w:pPr>
                    <w:pStyle w:val="38"/>
                    <w:bidi w:val="0"/>
                    <w:rPr>
                      <w:rFonts w:hint="default"/>
                      <w:color w:val="auto"/>
                      <w:lang w:val="en-US" w:eastAsia="zh-CN"/>
                    </w:rPr>
                  </w:pPr>
                  <w:r>
                    <w:rPr>
                      <w:rFonts w:hint="eastAsia"/>
                      <w:color w:val="auto"/>
                      <w:lang w:val="en-US" w:eastAsia="zh-CN"/>
                    </w:rPr>
                    <w:t>作用</w:t>
                  </w:r>
                </w:p>
              </w:tc>
              <w:tc>
                <w:tcPr>
                  <w:tcW w:w="553" w:type="pct"/>
                  <w:tcBorders>
                    <w:tl2br w:val="nil"/>
                    <w:tr2bl w:val="nil"/>
                  </w:tcBorders>
                  <w:noWrap w:val="0"/>
                  <w:vAlign w:val="center"/>
                </w:tcPr>
                <w:p w14:paraId="0C07B905">
                  <w:pPr>
                    <w:pStyle w:val="38"/>
                    <w:bidi w:val="0"/>
                    <w:rPr>
                      <w:rFonts w:hint="default"/>
                      <w:color w:val="auto"/>
                    </w:rPr>
                  </w:pPr>
                  <w:r>
                    <w:rPr>
                      <w:rFonts w:hint="eastAsia"/>
                      <w:color w:val="auto"/>
                    </w:rPr>
                    <w:t>年用量（t/a）</w:t>
                  </w:r>
                </w:p>
              </w:tc>
              <w:tc>
                <w:tcPr>
                  <w:tcW w:w="1022" w:type="pct"/>
                  <w:tcBorders>
                    <w:tl2br w:val="nil"/>
                    <w:tr2bl w:val="nil"/>
                  </w:tcBorders>
                  <w:noWrap w:val="0"/>
                  <w:vAlign w:val="center"/>
                </w:tcPr>
                <w:p w14:paraId="294F3BA3">
                  <w:pPr>
                    <w:pStyle w:val="38"/>
                    <w:bidi w:val="0"/>
                    <w:rPr>
                      <w:rFonts w:hint="default"/>
                      <w:color w:val="auto"/>
                    </w:rPr>
                  </w:pPr>
                  <w:r>
                    <w:rPr>
                      <w:rFonts w:hint="eastAsia"/>
                      <w:color w:val="auto"/>
                    </w:rPr>
                    <w:t>储存形式、规格</w:t>
                  </w:r>
                </w:p>
              </w:tc>
              <w:tc>
                <w:tcPr>
                  <w:tcW w:w="583" w:type="pct"/>
                  <w:tcBorders>
                    <w:tl2br w:val="nil"/>
                    <w:tr2bl w:val="nil"/>
                  </w:tcBorders>
                  <w:noWrap w:val="0"/>
                  <w:vAlign w:val="center"/>
                </w:tcPr>
                <w:p w14:paraId="631D8CD4">
                  <w:pPr>
                    <w:pStyle w:val="38"/>
                    <w:bidi w:val="0"/>
                    <w:rPr>
                      <w:rFonts w:hint="default"/>
                      <w:color w:val="auto"/>
                    </w:rPr>
                  </w:pPr>
                  <w:r>
                    <w:rPr>
                      <w:rFonts w:hint="eastAsia"/>
                      <w:color w:val="auto"/>
                    </w:rPr>
                    <w:t>最大储存量</w:t>
                  </w:r>
                </w:p>
              </w:tc>
              <w:tc>
                <w:tcPr>
                  <w:tcW w:w="692" w:type="pct"/>
                  <w:tcBorders>
                    <w:tl2br w:val="nil"/>
                    <w:tr2bl w:val="nil"/>
                  </w:tcBorders>
                  <w:noWrap w:val="0"/>
                  <w:vAlign w:val="center"/>
                </w:tcPr>
                <w:p w14:paraId="26E07012">
                  <w:pPr>
                    <w:pStyle w:val="38"/>
                    <w:bidi w:val="0"/>
                    <w:rPr>
                      <w:rFonts w:hint="default"/>
                      <w:color w:val="auto"/>
                    </w:rPr>
                  </w:pPr>
                  <w:r>
                    <w:rPr>
                      <w:rFonts w:hint="eastAsia"/>
                      <w:color w:val="auto"/>
                    </w:rPr>
                    <w:t>储存位置</w:t>
                  </w:r>
                </w:p>
              </w:tc>
            </w:tr>
            <w:tr w14:paraId="767FE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4526151">
                  <w:pPr>
                    <w:pStyle w:val="38"/>
                    <w:bidi w:val="0"/>
                    <w:rPr>
                      <w:rFonts w:hint="default"/>
                      <w:color w:val="auto"/>
                    </w:rPr>
                  </w:pPr>
                  <w:r>
                    <w:rPr>
                      <w:rFonts w:hint="default"/>
                      <w:color w:val="auto"/>
                    </w:rPr>
                    <w:t>1</w:t>
                  </w:r>
                </w:p>
              </w:tc>
              <w:tc>
                <w:tcPr>
                  <w:tcW w:w="431" w:type="pct"/>
                  <w:tcBorders>
                    <w:tl2br w:val="nil"/>
                    <w:tr2bl w:val="nil"/>
                  </w:tcBorders>
                  <w:noWrap w:val="0"/>
                  <w:vAlign w:val="center"/>
                </w:tcPr>
                <w:p w14:paraId="4035D9A6">
                  <w:pPr>
                    <w:pStyle w:val="38"/>
                    <w:bidi w:val="0"/>
                    <w:rPr>
                      <w:rFonts w:hint="default"/>
                      <w:color w:val="auto"/>
                      <w:lang w:val="en-US" w:eastAsia="zh-CN"/>
                    </w:rPr>
                  </w:pPr>
                  <w:r>
                    <w:rPr>
                      <w:rFonts w:hint="eastAsia"/>
                      <w:color w:val="auto"/>
                      <w:lang w:val="en-US" w:eastAsia="zh-CN"/>
                    </w:rPr>
                    <w:t>超声波脱脂</w:t>
                  </w:r>
                </w:p>
              </w:tc>
              <w:tc>
                <w:tcPr>
                  <w:tcW w:w="797" w:type="pct"/>
                  <w:tcBorders>
                    <w:tl2br w:val="nil"/>
                    <w:tr2bl w:val="nil"/>
                  </w:tcBorders>
                  <w:noWrap w:val="0"/>
                  <w:vAlign w:val="center"/>
                </w:tcPr>
                <w:p w14:paraId="0D871EB1">
                  <w:pPr>
                    <w:pStyle w:val="38"/>
                    <w:bidi w:val="0"/>
                    <w:rPr>
                      <w:rFonts w:hint="default"/>
                      <w:color w:val="auto"/>
                      <w:lang w:val="en-US" w:eastAsia="zh-CN"/>
                    </w:rPr>
                  </w:pPr>
                  <w:r>
                    <w:rPr>
                      <w:rFonts w:hint="eastAsia"/>
                      <w:color w:val="auto"/>
                      <w:lang w:val="en-US" w:eastAsia="zh-CN"/>
                    </w:rPr>
                    <w:t>脱脂液</w:t>
                  </w:r>
                </w:p>
              </w:tc>
              <w:tc>
                <w:tcPr>
                  <w:tcW w:w="657" w:type="pct"/>
                  <w:tcBorders>
                    <w:tl2br w:val="nil"/>
                    <w:tr2bl w:val="nil"/>
                  </w:tcBorders>
                  <w:noWrap w:val="0"/>
                  <w:vAlign w:val="center"/>
                </w:tcPr>
                <w:p w14:paraId="5D2F4D60">
                  <w:pPr>
                    <w:pStyle w:val="38"/>
                    <w:bidi w:val="0"/>
                    <w:rPr>
                      <w:rFonts w:hint="default"/>
                      <w:color w:val="auto"/>
                      <w:lang w:val="en-US" w:eastAsia="zh-CN"/>
                    </w:rPr>
                  </w:pPr>
                  <w:r>
                    <w:rPr>
                      <w:rFonts w:hint="eastAsia"/>
                      <w:color w:val="auto"/>
                      <w:lang w:val="en-US" w:eastAsia="zh-CN"/>
                    </w:rPr>
                    <w:t>去除工件上的油污</w:t>
                  </w:r>
                </w:p>
              </w:tc>
              <w:tc>
                <w:tcPr>
                  <w:tcW w:w="553" w:type="pct"/>
                  <w:tcBorders>
                    <w:tl2br w:val="nil"/>
                    <w:tr2bl w:val="nil"/>
                  </w:tcBorders>
                  <w:noWrap w:val="0"/>
                  <w:vAlign w:val="center"/>
                </w:tcPr>
                <w:p w14:paraId="7F808C8E">
                  <w:pPr>
                    <w:pStyle w:val="38"/>
                    <w:bidi w:val="0"/>
                    <w:rPr>
                      <w:rFonts w:hint="default"/>
                      <w:color w:val="auto"/>
                      <w:lang w:val="en-US" w:eastAsia="zh-CN"/>
                    </w:rPr>
                  </w:pPr>
                  <w:r>
                    <w:rPr>
                      <w:rFonts w:hint="eastAsia"/>
                      <w:color w:val="auto"/>
                      <w:lang w:val="en-US" w:eastAsia="zh-CN"/>
                    </w:rPr>
                    <w:t>1.2t/a</w:t>
                  </w:r>
                </w:p>
              </w:tc>
              <w:tc>
                <w:tcPr>
                  <w:tcW w:w="1022" w:type="pct"/>
                  <w:tcBorders>
                    <w:tl2br w:val="nil"/>
                    <w:tr2bl w:val="nil"/>
                  </w:tcBorders>
                  <w:noWrap w:val="0"/>
                  <w:vAlign w:val="center"/>
                </w:tcPr>
                <w:p w14:paraId="7F6AC9D3">
                  <w:pPr>
                    <w:pStyle w:val="38"/>
                    <w:bidi w:val="0"/>
                    <w:rPr>
                      <w:rFonts w:hint="default"/>
                      <w:color w:val="auto"/>
                      <w:lang w:val="en-US" w:eastAsia="zh-CN"/>
                    </w:rPr>
                  </w:pPr>
                  <w:r>
                    <w:rPr>
                      <w:rFonts w:hint="eastAsia"/>
                      <w:color w:val="auto"/>
                      <w:lang w:val="en-US" w:eastAsia="zh-CN"/>
                    </w:rPr>
                    <w:t>桶装，25kg/桶</w:t>
                  </w:r>
                </w:p>
              </w:tc>
              <w:tc>
                <w:tcPr>
                  <w:tcW w:w="583" w:type="pct"/>
                  <w:tcBorders>
                    <w:tl2br w:val="nil"/>
                    <w:tr2bl w:val="nil"/>
                  </w:tcBorders>
                  <w:noWrap w:val="0"/>
                  <w:vAlign w:val="center"/>
                </w:tcPr>
                <w:p w14:paraId="1023421B">
                  <w:pPr>
                    <w:pStyle w:val="38"/>
                    <w:bidi w:val="0"/>
                    <w:rPr>
                      <w:rFonts w:hint="default"/>
                      <w:color w:val="auto"/>
                      <w:lang w:val="en-US" w:eastAsia="zh-CN"/>
                    </w:rPr>
                  </w:pPr>
                  <w:r>
                    <w:rPr>
                      <w:rFonts w:hint="eastAsia"/>
                      <w:color w:val="auto"/>
                      <w:lang w:val="en-US" w:eastAsia="zh-CN"/>
                    </w:rPr>
                    <w:t>0.2t</w:t>
                  </w:r>
                </w:p>
              </w:tc>
              <w:tc>
                <w:tcPr>
                  <w:tcW w:w="692" w:type="pct"/>
                  <w:vMerge w:val="restart"/>
                  <w:tcBorders>
                    <w:tl2br w:val="nil"/>
                    <w:tr2bl w:val="nil"/>
                  </w:tcBorders>
                  <w:noWrap w:val="0"/>
                  <w:vAlign w:val="center"/>
                </w:tcPr>
                <w:p w14:paraId="6A350CFF">
                  <w:pPr>
                    <w:pStyle w:val="38"/>
                    <w:bidi w:val="0"/>
                    <w:rPr>
                      <w:rFonts w:hint="default"/>
                      <w:color w:val="auto"/>
                      <w:lang w:val="en-US" w:eastAsia="zh-CN"/>
                    </w:rPr>
                  </w:pPr>
                  <w:r>
                    <w:rPr>
                      <w:rFonts w:hint="eastAsia"/>
                      <w:color w:val="auto"/>
                      <w:lang w:val="en-US" w:eastAsia="zh-CN"/>
                    </w:rPr>
                    <w:t>叶片泵厂房库房</w:t>
                  </w:r>
                </w:p>
              </w:tc>
            </w:tr>
            <w:tr w14:paraId="54034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784D8F0C">
                  <w:pPr>
                    <w:pStyle w:val="38"/>
                    <w:bidi w:val="0"/>
                    <w:rPr>
                      <w:rFonts w:hint="default"/>
                      <w:color w:val="auto"/>
                    </w:rPr>
                  </w:pPr>
                  <w:r>
                    <w:rPr>
                      <w:rFonts w:hint="eastAsia"/>
                      <w:color w:val="auto"/>
                    </w:rPr>
                    <w:t>2</w:t>
                  </w:r>
                </w:p>
              </w:tc>
              <w:tc>
                <w:tcPr>
                  <w:tcW w:w="431" w:type="pct"/>
                  <w:tcBorders>
                    <w:tl2br w:val="nil"/>
                    <w:tr2bl w:val="nil"/>
                  </w:tcBorders>
                  <w:noWrap w:val="0"/>
                  <w:vAlign w:val="center"/>
                </w:tcPr>
                <w:p w14:paraId="11DE0CD7">
                  <w:pPr>
                    <w:pStyle w:val="38"/>
                    <w:bidi w:val="0"/>
                    <w:rPr>
                      <w:rFonts w:hint="eastAsia"/>
                      <w:color w:val="auto"/>
                      <w:lang w:val="en-US" w:eastAsia="zh-CN"/>
                    </w:rPr>
                  </w:pPr>
                  <w:r>
                    <w:rPr>
                      <w:rFonts w:hint="eastAsia"/>
                      <w:color w:val="auto"/>
                      <w:lang w:val="en-US" w:eastAsia="zh-CN"/>
                    </w:rPr>
                    <w:t>浸渗</w:t>
                  </w:r>
                </w:p>
              </w:tc>
              <w:tc>
                <w:tcPr>
                  <w:tcW w:w="797" w:type="pct"/>
                  <w:tcBorders>
                    <w:tl2br w:val="nil"/>
                    <w:tr2bl w:val="nil"/>
                  </w:tcBorders>
                  <w:noWrap w:val="0"/>
                  <w:vAlign w:val="center"/>
                </w:tcPr>
                <w:p w14:paraId="27147C57">
                  <w:pPr>
                    <w:pStyle w:val="38"/>
                    <w:bidi w:val="0"/>
                    <w:rPr>
                      <w:rFonts w:hint="eastAsia"/>
                      <w:color w:val="auto"/>
                      <w:lang w:val="en-US" w:eastAsia="zh-CN"/>
                    </w:rPr>
                  </w:pPr>
                  <w:r>
                    <w:rPr>
                      <w:rFonts w:hint="eastAsia"/>
                      <w:color w:val="auto"/>
                      <w:lang w:val="en-US" w:eastAsia="zh-CN"/>
                    </w:rPr>
                    <w:t>浸渗固化液</w:t>
                  </w:r>
                </w:p>
                <w:p w14:paraId="00EAA6FC">
                  <w:pPr>
                    <w:pStyle w:val="38"/>
                    <w:bidi w:val="0"/>
                    <w:rPr>
                      <w:rFonts w:hint="default"/>
                      <w:color w:val="auto"/>
                    </w:rPr>
                  </w:pPr>
                  <w:r>
                    <w:rPr>
                      <w:rFonts w:hint="eastAsia"/>
                      <w:color w:val="auto"/>
                      <w:lang w:val="en-US" w:eastAsia="zh-CN"/>
                    </w:rPr>
                    <w:t>（水溶性）</w:t>
                  </w:r>
                </w:p>
              </w:tc>
              <w:tc>
                <w:tcPr>
                  <w:tcW w:w="657" w:type="pct"/>
                  <w:tcBorders>
                    <w:tl2br w:val="nil"/>
                    <w:tr2bl w:val="nil"/>
                  </w:tcBorders>
                  <w:noWrap w:val="0"/>
                  <w:vAlign w:val="center"/>
                </w:tcPr>
                <w:p w14:paraId="493AAB57">
                  <w:pPr>
                    <w:pStyle w:val="38"/>
                    <w:bidi w:val="0"/>
                    <w:rPr>
                      <w:rFonts w:hint="default"/>
                      <w:color w:val="auto"/>
                      <w:lang w:val="en-US" w:eastAsia="zh-CN"/>
                    </w:rPr>
                  </w:pPr>
                  <w:r>
                    <w:rPr>
                      <w:rFonts w:hint="eastAsia"/>
                      <w:color w:val="auto"/>
                      <w:lang w:val="en-US" w:eastAsia="zh-CN"/>
                    </w:rPr>
                    <w:t>通过渗透至工件缺陷处，固化后达到密封缝隙的作用</w:t>
                  </w:r>
                </w:p>
              </w:tc>
              <w:tc>
                <w:tcPr>
                  <w:tcW w:w="553" w:type="pct"/>
                  <w:tcBorders>
                    <w:tl2br w:val="nil"/>
                    <w:tr2bl w:val="nil"/>
                  </w:tcBorders>
                  <w:noWrap w:val="0"/>
                  <w:vAlign w:val="center"/>
                </w:tcPr>
                <w:p w14:paraId="0C76F551">
                  <w:pPr>
                    <w:pStyle w:val="38"/>
                    <w:bidi w:val="0"/>
                    <w:rPr>
                      <w:rFonts w:hint="default"/>
                      <w:color w:val="auto"/>
                      <w:lang w:val="en-US" w:eastAsia="zh-CN"/>
                    </w:rPr>
                  </w:pPr>
                  <w:r>
                    <w:rPr>
                      <w:rFonts w:hint="eastAsia"/>
                      <w:color w:val="auto"/>
                      <w:lang w:val="en-US" w:eastAsia="zh-CN"/>
                    </w:rPr>
                    <w:t>8t/a</w:t>
                  </w:r>
                </w:p>
              </w:tc>
              <w:tc>
                <w:tcPr>
                  <w:tcW w:w="1022" w:type="pct"/>
                  <w:tcBorders>
                    <w:tl2br w:val="nil"/>
                    <w:tr2bl w:val="nil"/>
                  </w:tcBorders>
                  <w:noWrap w:val="0"/>
                  <w:vAlign w:val="center"/>
                </w:tcPr>
                <w:p w14:paraId="72144820">
                  <w:pPr>
                    <w:pStyle w:val="38"/>
                    <w:bidi w:val="0"/>
                    <w:rPr>
                      <w:rFonts w:hint="default"/>
                      <w:color w:val="auto"/>
                    </w:rPr>
                  </w:pPr>
                  <w:r>
                    <w:rPr>
                      <w:rFonts w:hint="eastAsia"/>
                      <w:color w:val="auto"/>
                    </w:rPr>
                    <w:t>桶装，</w:t>
                  </w:r>
                  <w:r>
                    <w:rPr>
                      <w:rFonts w:hint="eastAsia"/>
                      <w:color w:val="auto"/>
                      <w:lang w:val="en-US" w:eastAsia="zh-CN"/>
                    </w:rPr>
                    <w:t>200</w:t>
                  </w:r>
                  <w:r>
                    <w:rPr>
                      <w:rFonts w:hint="eastAsia"/>
                      <w:color w:val="auto"/>
                    </w:rPr>
                    <w:t>kg/桶</w:t>
                  </w:r>
                </w:p>
              </w:tc>
              <w:tc>
                <w:tcPr>
                  <w:tcW w:w="583" w:type="pct"/>
                  <w:tcBorders>
                    <w:tl2br w:val="nil"/>
                    <w:tr2bl w:val="nil"/>
                  </w:tcBorders>
                  <w:noWrap w:val="0"/>
                  <w:vAlign w:val="center"/>
                </w:tcPr>
                <w:p w14:paraId="015DA764">
                  <w:pPr>
                    <w:pStyle w:val="38"/>
                    <w:bidi w:val="0"/>
                    <w:rPr>
                      <w:rFonts w:hint="default"/>
                      <w:color w:val="auto"/>
                      <w:lang w:val="en-US"/>
                    </w:rPr>
                  </w:pPr>
                  <w:r>
                    <w:rPr>
                      <w:rFonts w:hint="eastAsia"/>
                      <w:color w:val="auto"/>
                      <w:lang w:val="en-US" w:eastAsia="zh-CN"/>
                    </w:rPr>
                    <w:t>2t</w:t>
                  </w:r>
                </w:p>
              </w:tc>
              <w:tc>
                <w:tcPr>
                  <w:tcW w:w="692" w:type="pct"/>
                  <w:vMerge w:val="continue"/>
                  <w:tcBorders>
                    <w:tl2br w:val="nil"/>
                    <w:tr2bl w:val="nil"/>
                  </w:tcBorders>
                  <w:noWrap w:val="0"/>
                  <w:vAlign w:val="center"/>
                </w:tcPr>
                <w:p w14:paraId="713A2BB3">
                  <w:pPr>
                    <w:pStyle w:val="38"/>
                    <w:bidi w:val="0"/>
                    <w:rPr>
                      <w:rFonts w:hint="default"/>
                      <w:color w:val="auto"/>
                    </w:rPr>
                  </w:pPr>
                </w:p>
              </w:tc>
            </w:tr>
            <w:tr w14:paraId="1F2B9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E3EE955">
                  <w:pPr>
                    <w:pStyle w:val="38"/>
                    <w:bidi w:val="0"/>
                    <w:rPr>
                      <w:rFonts w:hint="default"/>
                      <w:color w:val="auto"/>
                      <w:lang w:val="en-US" w:eastAsia="zh-CN"/>
                    </w:rPr>
                  </w:pPr>
                  <w:r>
                    <w:rPr>
                      <w:rFonts w:hint="eastAsia"/>
                      <w:color w:val="auto"/>
                      <w:lang w:val="en-US" w:eastAsia="zh-CN"/>
                    </w:rPr>
                    <w:t>3</w:t>
                  </w:r>
                </w:p>
              </w:tc>
              <w:tc>
                <w:tcPr>
                  <w:tcW w:w="431" w:type="pct"/>
                  <w:tcBorders>
                    <w:tl2br w:val="nil"/>
                    <w:tr2bl w:val="nil"/>
                  </w:tcBorders>
                  <w:noWrap w:val="0"/>
                  <w:vAlign w:val="center"/>
                </w:tcPr>
                <w:p w14:paraId="1B77A822">
                  <w:pPr>
                    <w:pStyle w:val="38"/>
                    <w:bidi w:val="0"/>
                    <w:rPr>
                      <w:rFonts w:hint="default"/>
                      <w:color w:val="auto"/>
                      <w:lang w:val="en-US" w:eastAsia="zh-CN"/>
                    </w:rPr>
                  </w:pPr>
                  <w:r>
                    <w:rPr>
                      <w:rFonts w:hint="eastAsia"/>
                      <w:color w:val="auto"/>
                      <w:lang w:val="en-US" w:eastAsia="zh-CN"/>
                    </w:rPr>
                    <w:t>固化</w:t>
                  </w:r>
                </w:p>
              </w:tc>
              <w:tc>
                <w:tcPr>
                  <w:tcW w:w="797" w:type="pct"/>
                  <w:tcBorders>
                    <w:tl2br w:val="nil"/>
                    <w:tr2bl w:val="nil"/>
                  </w:tcBorders>
                  <w:noWrap w:val="0"/>
                  <w:vAlign w:val="center"/>
                </w:tcPr>
                <w:p w14:paraId="21A0941F">
                  <w:pPr>
                    <w:pStyle w:val="38"/>
                    <w:bidi w:val="0"/>
                    <w:rPr>
                      <w:rFonts w:hint="default"/>
                      <w:color w:val="auto"/>
                      <w:lang w:val="en-US" w:eastAsia="zh-CN"/>
                    </w:rPr>
                  </w:pPr>
                  <w:r>
                    <w:rPr>
                      <w:rFonts w:hint="eastAsia"/>
                      <w:color w:val="auto"/>
                      <w:lang w:val="en-US" w:eastAsia="zh-CN"/>
                    </w:rPr>
                    <w:t>缓蚀液</w:t>
                  </w:r>
                </w:p>
              </w:tc>
              <w:tc>
                <w:tcPr>
                  <w:tcW w:w="657" w:type="pct"/>
                  <w:tcBorders>
                    <w:tl2br w:val="nil"/>
                    <w:tr2bl w:val="nil"/>
                  </w:tcBorders>
                  <w:noWrap w:val="0"/>
                  <w:vAlign w:val="center"/>
                </w:tcPr>
                <w:p w14:paraId="3F9CBB1D">
                  <w:pPr>
                    <w:pStyle w:val="38"/>
                    <w:bidi w:val="0"/>
                    <w:rPr>
                      <w:rFonts w:hint="default"/>
                      <w:color w:val="auto"/>
                      <w:lang w:val="en-US" w:eastAsia="zh-CN"/>
                    </w:rPr>
                  </w:pPr>
                  <w:r>
                    <w:rPr>
                      <w:rFonts w:hint="eastAsia"/>
                      <w:color w:val="auto"/>
                      <w:lang w:val="en-US" w:eastAsia="zh-CN"/>
                    </w:rPr>
                    <w:t>防止工件氧化生锈</w:t>
                  </w:r>
                </w:p>
              </w:tc>
              <w:tc>
                <w:tcPr>
                  <w:tcW w:w="553" w:type="pct"/>
                  <w:tcBorders>
                    <w:tl2br w:val="nil"/>
                    <w:tr2bl w:val="nil"/>
                  </w:tcBorders>
                  <w:noWrap w:val="0"/>
                  <w:vAlign w:val="center"/>
                </w:tcPr>
                <w:p w14:paraId="7CF13235">
                  <w:pPr>
                    <w:pStyle w:val="38"/>
                    <w:bidi w:val="0"/>
                    <w:rPr>
                      <w:rFonts w:hint="default"/>
                      <w:color w:val="auto"/>
                      <w:lang w:val="en-US" w:eastAsia="zh-CN"/>
                    </w:rPr>
                  </w:pPr>
                  <w:r>
                    <w:rPr>
                      <w:rFonts w:hint="eastAsia"/>
                      <w:color w:val="auto"/>
                      <w:lang w:val="en-US" w:eastAsia="zh-CN"/>
                    </w:rPr>
                    <w:t>3t/a</w:t>
                  </w:r>
                </w:p>
              </w:tc>
              <w:tc>
                <w:tcPr>
                  <w:tcW w:w="1022" w:type="pct"/>
                  <w:tcBorders>
                    <w:tl2br w:val="nil"/>
                    <w:tr2bl w:val="nil"/>
                  </w:tcBorders>
                  <w:noWrap w:val="0"/>
                  <w:vAlign w:val="center"/>
                </w:tcPr>
                <w:p w14:paraId="2733E73D">
                  <w:pPr>
                    <w:pStyle w:val="38"/>
                    <w:bidi w:val="0"/>
                    <w:rPr>
                      <w:rFonts w:hint="default"/>
                      <w:color w:val="auto"/>
                      <w:lang w:val="en-US" w:eastAsia="zh-CN"/>
                    </w:rPr>
                  </w:pPr>
                  <w:r>
                    <w:rPr>
                      <w:rFonts w:hint="eastAsia"/>
                      <w:color w:val="auto"/>
                      <w:lang w:val="en-US" w:eastAsia="zh-CN"/>
                    </w:rPr>
                    <w:t>桶装，25kg/桶</w:t>
                  </w:r>
                </w:p>
              </w:tc>
              <w:tc>
                <w:tcPr>
                  <w:tcW w:w="583" w:type="pct"/>
                  <w:tcBorders>
                    <w:tl2br w:val="nil"/>
                    <w:tr2bl w:val="nil"/>
                  </w:tcBorders>
                  <w:noWrap w:val="0"/>
                  <w:vAlign w:val="center"/>
                </w:tcPr>
                <w:p w14:paraId="5D4E02EB">
                  <w:pPr>
                    <w:pStyle w:val="38"/>
                    <w:bidi w:val="0"/>
                    <w:rPr>
                      <w:rFonts w:hint="default"/>
                      <w:color w:val="auto"/>
                      <w:lang w:val="en-US" w:eastAsia="zh-CN"/>
                    </w:rPr>
                  </w:pPr>
                  <w:r>
                    <w:rPr>
                      <w:rFonts w:hint="eastAsia"/>
                      <w:color w:val="auto"/>
                      <w:lang w:val="en-US" w:eastAsia="zh-CN"/>
                    </w:rPr>
                    <w:t>0.5t</w:t>
                  </w:r>
                </w:p>
              </w:tc>
              <w:tc>
                <w:tcPr>
                  <w:tcW w:w="692" w:type="pct"/>
                  <w:vMerge w:val="continue"/>
                  <w:tcBorders>
                    <w:tl2br w:val="nil"/>
                    <w:tr2bl w:val="nil"/>
                  </w:tcBorders>
                  <w:noWrap w:val="0"/>
                  <w:vAlign w:val="center"/>
                </w:tcPr>
                <w:p w14:paraId="5B84A882">
                  <w:pPr>
                    <w:pStyle w:val="38"/>
                    <w:bidi w:val="0"/>
                    <w:rPr>
                      <w:rFonts w:hint="eastAsia"/>
                      <w:color w:val="auto"/>
                    </w:rPr>
                  </w:pPr>
                </w:p>
              </w:tc>
            </w:tr>
          </w:tbl>
          <w:p w14:paraId="149E502E">
            <w:pPr>
              <w:bidi w:val="0"/>
              <w:rPr>
                <w:rFonts w:hint="default"/>
                <w:color w:val="auto"/>
                <w:lang w:val="en-US" w:eastAsia="zh-CN"/>
              </w:rPr>
            </w:pPr>
            <w:r>
              <w:rPr>
                <w:rFonts w:hint="default"/>
                <w:color w:val="auto"/>
                <w:lang w:eastAsia="zh-CN"/>
              </w:rPr>
              <w:t>（</w:t>
            </w:r>
            <w:r>
              <w:rPr>
                <w:rFonts w:hint="default"/>
                <w:color w:val="auto"/>
                <w:lang w:val="en-US" w:eastAsia="zh-CN"/>
              </w:rPr>
              <w:t>2</w:t>
            </w:r>
            <w:r>
              <w:rPr>
                <w:rFonts w:hint="default"/>
                <w:color w:val="auto"/>
                <w:lang w:eastAsia="zh-CN"/>
              </w:rPr>
              <w:t>）</w:t>
            </w:r>
            <w:r>
              <w:rPr>
                <w:rFonts w:hint="default"/>
                <w:color w:val="auto"/>
                <w:lang w:val="en-US" w:eastAsia="zh-CN"/>
              </w:rPr>
              <w:t>原辅料理化性质</w:t>
            </w:r>
          </w:p>
          <w:p w14:paraId="2DD137B0">
            <w:pPr>
              <w:bidi w:val="0"/>
              <w:rPr>
                <w:rFonts w:hint="default"/>
                <w:color w:val="auto"/>
                <w:lang w:val="en-US" w:eastAsia="zh-CN"/>
              </w:rPr>
            </w:pPr>
            <w:r>
              <w:rPr>
                <w:rFonts w:hint="default"/>
                <w:color w:val="auto"/>
                <w:lang w:val="en-US" w:eastAsia="zh-CN"/>
              </w:rPr>
              <w:t>主要原辅材料理化性质见表2-</w:t>
            </w:r>
            <w:r>
              <w:rPr>
                <w:rFonts w:hint="eastAsia"/>
                <w:color w:val="auto"/>
                <w:lang w:val="en-US" w:eastAsia="zh-CN"/>
              </w:rPr>
              <w:t>6</w:t>
            </w:r>
            <w:r>
              <w:rPr>
                <w:rFonts w:hint="default"/>
                <w:color w:val="auto"/>
                <w:lang w:val="en-US" w:eastAsia="zh-CN"/>
              </w:rPr>
              <w:t>。</w:t>
            </w:r>
          </w:p>
          <w:p w14:paraId="5E807684">
            <w:pPr>
              <w:pStyle w:val="39"/>
              <w:bidi w:val="0"/>
              <w:rPr>
                <w:rFonts w:hint="default"/>
                <w:color w:val="auto"/>
              </w:rPr>
            </w:pPr>
            <w:r>
              <w:rPr>
                <w:rFonts w:hint="default"/>
                <w:color w:val="auto"/>
              </w:rPr>
              <w:t>表</w:t>
            </w:r>
            <w:r>
              <w:rPr>
                <w:rFonts w:hint="default"/>
                <w:color w:val="auto"/>
                <w:lang w:val="en-US" w:eastAsia="zh-CN"/>
              </w:rPr>
              <w:t>2</w:t>
            </w:r>
            <w:r>
              <w:rPr>
                <w:rFonts w:hint="default"/>
                <w:color w:val="auto"/>
              </w:rPr>
              <w:t>-</w:t>
            </w:r>
            <w:r>
              <w:rPr>
                <w:rFonts w:hint="eastAsia"/>
                <w:color w:val="auto"/>
                <w:lang w:val="en-US" w:eastAsia="zh-CN"/>
              </w:rPr>
              <w:t>6</w:t>
            </w:r>
            <w:r>
              <w:rPr>
                <w:rFonts w:hint="default"/>
                <w:color w:val="auto"/>
              </w:rPr>
              <w:t xml:space="preserve">  </w:t>
            </w:r>
            <w:r>
              <w:rPr>
                <w:rFonts w:hint="eastAsia"/>
                <w:color w:val="auto"/>
                <w:lang w:val="en-US" w:eastAsia="zh-CN"/>
              </w:rPr>
              <w:t>主要</w:t>
            </w:r>
            <w:r>
              <w:rPr>
                <w:rFonts w:hint="default"/>
                <w:color w:val="auto"/>
              </w:rPr>
              <w:t>原辅材料</w:t>
            </w:r>
            <w:r>
              <w:rPr>
                <w:rFonts w:hint="default"/>
                <w:color w:val="auto"/>
                <w:lang w:eastAsia="zh-CN"/>
              </w:rPr>
              <w:t>理化性质</w:t>
            </w:r>
            <w:r>
              <w:rPr>
                <w:rFonts w:hint="default"/>
                <w:color w:val="auto"/>
              </w:rPr>
              <w:t>一览表</w:t>
            </w:r>
          </w:p>
          <w:tbl>
            <w:tblPr>
              <w:tblStyle w:val="26"/>
              <w:tblW w:w="82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4"/>
              <w:gridCol w:w="2454"/>
              <w:gridCol w:w="4339"/>
            </w:tblGrid>
            <w:tr w14:paraId="6DF0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9230B">
                  <w:pPr>
                    <w:pStyle w:val="38"/>
                    <w:bidi w:val="0"/>
                    <w:rPr>
                      <w:rFonts w:hint="default"/>
                      <w:color w:val="auto"/>
                    </w:rPr>
                  </w:pPr>
                  <w:r>
                    <w:rPr>
                      <w:rFonts w:hint="default"/>
                      <w:color w:val="auto"/>
                      <w:lang w:val="en-US" w:eastAsia="zh-CN"/>
                    </w:rPr>
                    <w:t>名称</w:t>
                  </w:r>
                </w:p>
              </w:tc>
              <w:tc>
                <w:tcPr>
                  <w:tcW w:w="1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7F279">
                  <w:pPr>
                    <w:pStyle w:val="38"/>
                    <w:bidi w:val="0"/>
                    <w:rPr>
                      <w:rFonts w:hint="eastAsia"/>
                      <w:color w:val="auto"/>
                      <w:lang w:val="en-US" w:eastAsia="zh-CN"/>
                    </w:rPr>
                  </w:pPr>
                  <w:r>
                    <w:rPr>
                      <w:rFonts w:hint="eastAsia"/>
                      <w:color w:val="auto"/>
                      <w:lang w:val="en-US" w:eastAsia="zh-CN"/>
                    </w:rPr>
                    <w:t>主要成分</w:t>
                  </w:r>
                </w:p>
              </w:tc>
              <w:tc>
                <w:tcPr>
                  <w:tcW w:w="2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E418B">
                  <w:pPr>
                    <w:pStyle w:val="38"/>
                    <w:bidi w:val="0"/>
                    <w:rPr>
                      <w:rFonts w:hint="eastAsia"/>
                      <w:color w:val="auto"/>
                      <w:lang w:val="en-US" w:eastAsia="zh-CN"/>
                    </w:rPr>
                  </w:pPr>
                  <w:r>
                    <w:rPr>
                      <w:rFonts w:hint="eastAsia"/>
                      <w:color w:val="auto"/>
                      <w:lang w:val="en-US" w:eastAsia="zh-CN"/>
                    </w:rPr>
                    <w:t>理化性质</w:t>
                  </w:r>
                </w:p>
              </w:tc>
            </w:tr>
            <w:tr w14:paraId="44249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53C5B">
                  <w:pPr>
                    <w:pStyle w:val="38"/>
                    <w:bidi w:val="0"/>
                    <w:rPr>
                      <w:rFonts w:hint="default"/>
                      <w:color w:val="auto"/>
                    </w:rPr>
                  </w:pPr>
                  <w:r>
                    <w:rPr>
                      <w:rFonts w:hint="eastAsia"/>
                      <w:color w:val="auto"/>
                      <w:lang w:val="en-US" w:eastAsia="zh-CN"/>
                    </w:rPr>
                    <w:t>脱脂液</w:t>
                  </w:r>
                </w:p>
              </w:tc>
              <w:tc>
                <w:tcPr>
                  <w:tcW w:w="1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EE48A">
                  <w:pPr>
                    <w:pStyle w:val="38"/>
                    <w:bidi w:val="0"/>
                    <w:rPr>
                      <w:rFonts w:hint="default"/>
                      <w:color w:val="auto"/>
                    </w:rPr>
                  </w:pPr>
                  <w:r>
                    <w:rPr>
                      <w:rFonts w:hint="default"/>
                      <w:color w:val="auto"/>
                    </w:rPr>
                    <w:t>五水偏硅酸钠、碳酸钠、</w:t>
                  </w:r>
                </w:p>
                <w:p w14:paraId="0D4DCD59">
                  <w:pPr>
                    <w:pStyle w:val="38"/>
                    <w:bidi w:val="0"/>
                    <w:rPr>
                      <w:rFonts w:hint="default"/>
                      <w:color w:val="auto"/>
                    </w:rPr>
                  </w:pPr>
                  <w:r>
                    <w:rPr>
                      <w:rFonts w:hint="default"/>
                      <w:color w:val="auto"/>
                    </w:rPr>
                    <w:t>表面活性剂</w:t>
                  </w:r>
                </w:p>
              </w:tc>
              <w:tc>
                <w:tcPr>
                  <w:tcW w:w="2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07DB3">
                  <w:pPr>
                    <w:pStyle w:val="38"/>
                    <w:bidi w:val="0"/>
                    <w:rPr>
                      <w:rFonts w:hint="eastAsia"/>
                      <w:color w:val="auto"/>
                      <w:lang w:eastAsia="zh-CN"/>
                    </w:rPr>
                  </w:pPr>
                  <w:r>
                    <w:rPr>
                      <w:rFonts w:hint="default"/>
                      <w:color w:val="auto"/>
                    </w:rPr>
                    <w:t>五水偏硅酸钠</w:t>
                  </w:r>
                  <w:r>
                    <w:rPr>
                      <w:rFonts w:hint="eastAsia"/>
                      <w:color w:val="auto"/>
                      <w:lang w:eastAsia="zh-CN"/>
                    </w:rPr>
                    <w:t>：是一种无毒、无味、无公害的白色粉末或结晶颗粒，易溶于水，不溶于醇和酸，水溶液呈碱性，具有去垢、乳化、分散、湿润、渗透性及对pH值有缓冲能力。属于无机盐产品，置于空气中易吸湿潮解。</w:t>
                  </w:r>
                </w:p>
                <w:p w14:paraId="15B26D47">
                  <w:pPr>
                    <w:pStyle w:val="38"/>
                    <w:bidi w:val="0"/>
                    <w:rPr>
                      <w:rFonts w:hint="eastAsia"/>
                      <w:color w:val="auto"/>
                      <w:lang w:eastAsia="zh-CN"/>
                    </w:rPr>
                  </w:pPr>
                  <w:r>
                    <w:rPr>
                      <w:rFonts w:hint="default"/>
                      <w:color w:val="auto"/>
                    </w:rPr>
                    <w:t>碳酸钠</w:t>
                  </w:r>
                  <w:r>
                    <w:rPr>
                      <w:rFonts w:hint="eastAsia"/>
                      <w:color w:val="auto"/>
                      <w:lang w:eastAsia="zh-CN"/>
                    </w:rPr>
                    <w:t>：纯碱、苏打、碱灰、洗涤碱，常温下为白色粉末或颗粒，为强电解质。密度为2.532g/cm</w:t>
                  </w:r>
                  <w:r>
                    <w:rPr>
                      <w:rFonts w:hint="eastAsia"/>
                      <w:color w:val="auto"/>
                      <w:vertAlign w:val="superscript"/>
                      <w:lang w:eastAsia="zh-CN"/>
                    </w:rPr>
                    <w:t>3</w:t>
                  </w:r>
                  <w:r>
                    <w:rPr>
                      <w:rFonts w:hint="eastAsia"/>
                      <w:color w:val="auto"/>
                      <w:lang w:eastAsia="zh-CN"/>
                    </w:rPr>
                    <w:t>，熔点为851℃，易溶于水，具有盐的通性，是一种弱酸盐，微溶于无水乙醇，不溶于丙醇，溶于水后发生水解反应，使溶液显碱性，有一定的腐蚀性，能与酸进行中和反应，生成相应的盐并放出二氧化碳。高温下可分解，生成氧化钠和二氧化碳。长期暴露在空气中能吸收空气中的水分及二氧化碳，生成碳酸氢钠，并结成硬块。吸湿性很强，很容易结成硬块，在高温下也不分解。</w:t>
                  </w:r>
                </w:p>
              </w:tc>
            </w:tr>
            <w:tr w14:paraId="0CE8D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9685D">
                  <w:pPr>
                    <w:pStyle w:val="38"/>
                    <w:bidi w:val="0"/>
                    <w:rPr>
                      <w:rFonts w:hint="eastAsia"/>
                      <w:color w:val="auto"/>
                      <w:lang w:val="en-US" w:eastAsia="zh-CN"/>
                    </w:rPr>
                  </w:pPr>
                  <w:r>
                    <w:rPr>
                      <w:rFonts w:hint="eastAsia"/>
                      <w:color w:val="auto"/>
                      <w:lang w:val="en-US" w:eastAsia="zh-CN"/>
                    </w:rPr>
                    <w:t>浸渗固化液</w:t>
                  </w:r>
                </w:p>
                <w:p w14:paraId="230197F2">
                  <w:pPr>
                    <w:pStyle w:val="38"/>
                    <w:bidi w:val="0"/>
                    <w:rPr>
                      <w:rFonts w:hint="default"/>
                      <w:color w:val="auto"/>
                    </w:rPr>
                  </w:pPr>
                  <w:r>
                    <w:rPr>
                      <w:rFonts w:hint="eastAsia"/>
                      <w:color w:val="auto"/>
                      <w:lang w:val="en-US" w:eastAsia="zh-CN"/>
                    </w:rPr>
                    <w:t>（水溶性）</w:t>
                  </w:r>
                </w:p>
              </w:tc>
              <w:tc>
                <w:tcPr>
                  <w:tcW w:w="1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D2FE1">
                  <w:pPr>
                    <w:pStyle w:val="38"/>
                    <w:bidi w:val="0"/>
                    <w:rPr>
                      <w:rFonts w:hint="eastAsia"/>
                      <w:color w:val="auto"/>
                      <w:lang w:eastAsia="zh-CN"/>
                    </w:rPr>
                  </w:pPr>
                  <w:r>
                    <w:rPr>
                      <w:rFonts w:hint="eastAsia"/>
                      <w:color w:val="auto"/>
                      <w:lang w:eastAsia="zh-CN"/>
                    </w:rPr>
                    <w:t>单（甲）基丙烯酸酯</w:t>
                  </w:r>
                </w:p>
                <w:p w14:paraId="040AD685">
                  <w:pPr>
                    <w:pStyle w:val="38"/>
                    <w:bidi w:val="0"/>
                    <w:rPr>
                      <w:rFonts w:hint="eastAsia"/>
                      <w:color w:val="auto"/>
                      <w:lang w:eastAsia="zh-CN"/>
                    </w:rPr>
                  </w:pPr>
                  <w:r>
                    <w:rPr>
                      <w:rFonts w:hint="eastAsia"/>
                      <w:color w:val="auto"/>
                      <w:lang w:eastAsia="zh-CN"/>
                    </w:rPr>
                    <w:t>30%～44%、多（甲）基丙烯酸酯 60%～76%、表面活性剂 1%～6%、其他助剂</w:t>
                  </w:r>
                </w:p>
                <w:p w14:paraId="607A76EA">
                  <w:pPr>
                    <w:pStyle w:val="38"/>
                    <w:bidi w:val="0"/>
                    <w:rPr>
                      <w:rFonts w:hint="eastAsia"/>
                      <w:color w:val="auto"/>
                      <w:lang w:eastAsia="zh-CN"/>
                    </w:rPr>
                  </w:pPr>
                  <w:r>
                    <w:rPr>
                      <w:rFonts w:hint="eastAsia"/>
                      <w:color w:val="auto"/>
                      <w:lang w:eastAsia="zh-CN"/>
                    </w:rPr>
                    <w:t>0.2%～0.6%</w:t>
                  </w:r>
                </w:p>
              </w:tc>
              <w:tc>
                <w:tcPr>
                  <w:tcW w:w="2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98A77">
                  <w:pPr>
                    <w:pStyle w:val="38"/>
                    <w:bidi w:val="0"/>
                    <w:rPr>
                      <w:rFonts w:hint="eastAsia"/>
                      <w:color w:val="auto"/>
                      <w:lang w:eastAsia="zh-CN"/>
                    </w:rPr>
                  </w:pPr>
                  <w:r>
                    <w:rPr>
                      <w:rFonts w:hint="eastAsia"/>
                      <w:color w:val="auto"/>
                      <w:lang w:eastAsia="zh-CN"/>
                    </w:rPr>
                    <w:t>闪点 111℃，沸点218℃，饱和蒸汽压11Pa。</w:t>
                  </w:r>
                </w:p>
                <w:p w14:paraId="2A3EAFB1">
                  <w:pPr>
                    <w:pStyle w:val="38"/>
                    <w:bidi w:val="0"/>
                    <w:rPr>
                      <w:rFonts w:hint="eastAsia"/>
                      <w:color w:val="auto"/>
                      <w:lang w:eastAsia="zh-CN"/>
                    </w:rPr>
                  </w:pPr>
                  <w:r>
                    <w:rPr>
                      <w:rFonts w:hint="eastAsia"/>
                      <w:color w:val="auto"/>
                      <w:lang w:eastAsia="zh-CN"/>
                    </w:rPr>
                    <w:t>单（甲）基丙烯酸酯：分子量较低，多为可流动的透明液体，有一定挥发性，可溶于常见有机溶剂（醇、酯、酮、芳烃等），不溶于水（少数如HEMA亲水）。</w:t>
                  </w:r>
                </w:p>
                <w:p w14:paraId="11F1CD9A">
                  <w:pPr>
                    <w:pStyle w:val="38"/>
                    <w:bidi w:val="0"/>
                    <w:rPr>
                      <w:rFonts w:hint="default"/>
                      <w:color w:val="auto"/>
                    </w:rPr>
                  </w:pPr>
                  <w:r>
                    <w:rPr>
                      <w:rFonts w:hint="eastAsia"/>
                      <w:color w:val="auto"/>
                      <w:lang w:eastAsia="zh-CN"/>
                    </w:rPr>
                    <w:t>多（甲）基丙烯酸酯：分子量相对较高，多为黏稠液体，挥发性很低，可溶于常见有机溶剂（醇、酯、酮、芳烃等），不溶于水（少数如HEMA亲水）。</w:t>
                  </w:r>
                </w:p>
              </w:tc>
            </w:tr>
            <w:tr w14:paraId="38102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32818">
                  <w:pPr>
                    <w:pStyle w:val="38"/>
                    <w:bidi w:val="0"/>
                    <w:rPr>
                      <w:rFonts w:hint="default"/>
                      <w:color w:val="auto"/>
                    </w:rPr>
                  </w:pPr>
                  <w:r>
                    <w:rPr>
                      <w:rFonts w:hint="eastAsia"/>
                      <w:color w:val="auto"/>
                      <w:lang w:val="en-US" w:eastAsia="zh-CN"/>
                    </w:rPr>
                    <w:t>缓蚀液</w:t>
                  </w:r>
                </w:p>
              </w:tc>
              <w:tc>
                <w:tcPr>
                  <w:tcW w:w="1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321FB">
                  <w:pPr>
                    <w:pStyle w:val="38"/>
                    <w:bidi w:val="0"/>
                    <w:rPr>
                      <w:rFonts w:hint="default"/>
                      <w:color w:val="auto"/>
                    </w:rPr>
                  </w:pPr>
                  <w:r>
                    <w:rPr>
                      <w:rFonts w:hint="default"/>
                      <w:color w:val="auto"/>
                    </w:rPr>
                    <w:t>五水偏硅酸钠、</w:t>
                  </w:r>
                  <w:r>
                    <w:rPr>
                      <w:rFonts w:hint="eastAsia"/>
                      <w:color w:val="auto"/>
                      <w:lang w:val="en-US" w:eastAsia="zh-CN"/>
                    </w:rPr>
                    <w:t>EDTA四</w:t>
                  </w:r>
                  <w:r>
                    <w:rPr>
                      <w:rFonts w:hint="default"/>
                      <w:color w:val="auto"/>
                    </w:rPr>
                    <w:t>钠、表面活性剂</w:t>
                  </w:r>
                </w:p>
              </w:tc>
              <w:tc>
                <w:tcPr>
                  <w:tcW w:w="2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BA552">
                  <w:pPr>
                    <w:pStyle w:val="38"/>
                    <w:bidi w:val="0"/>
                    <w:rPr>
                      <w:rFonts w:hint="default"/>
                      <w:color w:val="auto"/>
                      <w:lang w:val="en-US" w:eastAsia="zh-CN"/>
                    </w:rPr>
                  </w:pPr>
                  <w:r>
                    <w:rPr>
                      <w:rFonts w:hint="eastAsia"/>
                      <w:color w:val="auto"/>
                      <w:lang w:val="en-US" w:eastAsia="zh-CN"/>
                    </w:rPr>
                    <w:t>EDTA四</w:t>
                  </w:r>
                  <w:r>
                    <w:rPr>
                      <w:rFonts w:hint="default"/>
                      <w:color w:val="auto"/>
                    </w:rPr>
                    <w:t>钠</w:t>
                  </w:r>
                  <w:r>
                    <w:rPr>
                      <w:rFonts w:hint="eastAsia"/>
                      <w:color w:val="auto"/>
                      <w:lang w:eastAsia="zh-CN"/>
                    </w:rPr>
                    <w:t>：</w:t>
                  </w:r>
                  <w:r>
                    <w:rPr>
                      <w:rFonts w:hint="eastAsia"/>
                      <w:color w:val="auto"/>
                      <w:lang w:val="en-US" w:eastAsia="zh-CN"/>
                    </w:rPr>
                    <w:t>白色粉末，易溶于水，微溶于醇，熔点248℃，引燃温度450℃</w:t>
                  </w:r>
                </w:p>
              </w:tc>
            </w:tr>
          </w:tbl>
          <w:p w14:paraId="06319481">
            <w:pPr>
              <w:pStyle w:val="6"/>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420" w:lineRule="exact"/>
              <w:ind w:left="0" w:right="0" w:firstLine="482"/>
              <w:textAlignment w:val="auto"/>
              <w:outlineLvl w:val="3"/>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五、劳动定员及工作制度</w:t>
            </w:r>
          </w:p>
          <w:p w14:paraId="74ED8AE4">
            <w:pPr>
              <w:bidi w:val="0"/>
              <w:rPr>
                <w:rFonts w:hint="default"/>
                <w:color w:val="auto"/>
                <w:lang w:val="en-US" w:eastAsia="zh-CN"/>
              </w:rPr>
            </w:pPr>
            <w:r>
              <w:rPr>
                <w:rFonts w:hint="eastAsia"/>
                <w:color w:val="auto"/>
                <w:lang w:val="en-US" w:eastAsia="zh-CN"/>
              </w:rPr>
              <w:t>本项目年工作231天，实行每天2班，8小时/班工作制。劳动定员为3人，均为太重榆液长治液压有限公司现有职工，不新增劳动定员。</w:t>
            </w:r>
          </w:p>
          <w:p w14:paraId="645DA3D7">
            <w:pPr>
              <w:pStyle w:val="6"/>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420" w:lineRule="exact"/>
              <w:ind w:left="0" w:right="0" w:firstLine="482"/>
              <w:textAlignment w:val="auto"/>
              <w:outlineLvl w:val="3"/>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六、平面布置</w:t>
            </w:r>
          </w:p>
          <w:p w14:paraId="7F3878C2">
            <w:pPr>
              <w:bidi w:val="0"/>
              <w:rPr>
                <w:rFonts w:hint="default"/>
                <w:color w:val="auto"/>
                <w:lang w:val="en-US" w:eastAsia="zh-CN"/>
              </w:rPr>
            </w:pPr>
            <w:r>
              <w:rPr>
                <w:rFonts w:hint="eastAsia"/>
                <w:color w:val="auto"/>
                <w:lang w:val="en-US" w:eastAsia="zh-CN"/>
              </w:rPr>
              <w:t>本项目建设于太重榆液长治液压有限公司现有叶片泵厂房内西北侧位置，项目占地面积580m</w:t>
            </w:r>
            <w:r>
              <w:rPr>
                <w:rFonts w:hint="eastAsia"/>
                <w:color w:val="auto"/>
                <w:vertAlign w:val="superscript"/>
                <w:lang w:val="en-US" w:eastAsia="zh-CN"/>
              </w:rPr>
              <w:t>2</w:t>
            </w:r>
            <w:r>
              <w:rPr>
                <w:rFonts w:hint="eastAsia"/>
                <w:color w:val="auto"/>
                <w:lang w:val="en-US" w:eastAsia="zh-CN"/>
              </w:rPr>
              <w:t>，主要分为浸渗工作区、原料储存区和产品储存区。其中浸渗工作区占地面积230m</w:t>
            </w:r>
            <w:r>
              <w:rPr>
                <w:rFonts w:hint="eastAsia"/>
                <w:color w:val="auto"/>
                <w:vertAlign w:val="superscript"/>
                <w:lang w:val="en-US" w:eastAsia="zh-CN"/>
              </w:rPr>
              <w:t>2</w:t>
            </w:r>
            <w:r>
              <w:rPr>
                <w:rFonts w:hint="eastAsia"/>
                <w:color w:val="auto"/>
                <w:lang w:val="en-US" w:eastAsia="zh-CN"/>
              </w:rPr>
              <w:t>，包括浸渗生产区、污水处理区和纯水制备区，其中浸渗生产线位于工作区东侧，工作区西侧由北向南依次为纯水制备装置和污水处理装置；浸渗工作区南侧为原料储存区，占地面积150m</w:t>
            </w:r>
            <w:r>
              <w:rPr>
                <w:rFonts w:hint="eastAsia"/>
                <w:color w:val="auto"/>
                <w:vertAlign w:val="superscript"/>
                <w:lang w:val="en-US" w:eastAsia="zh-CN"/>
              </w:rPr>
              <w:t>2</w:t>
            </w:r>
            <w:r>
              <w:rPr>
                <w:rFonts w:hint="eastAsia"/>
                <w:color w:val="auto"/>
                <w:lang w:val="en-US" w:eastAsia="zh-CN"/>
              </w:rPr>
              <w:t>；浸渗工作区北侧为产品储存区，占地面积200m</w:t>
            </w:r>
            <w:r>
              <w:rPr>
                <w:rFonts w:hint="eastAsia"/>
                <w:color w:val="auto"/>
                <w:vertAlign w:val="superscript"/>
                <w:lang w:val="en-US" w:eastAsia="zh-CN"/>
              </w:rPr>
              <w:t>2</w:t>
            </w:r>
            <w:r>
              <w:rPr>
                <w:rFonts w:hint="eastAsia"/>
                <w:color w:val="auto"/>
                <w:lang w:val="en-US" w:eastAsia="zh-CN"/>
              </w:rPr>
              <w:t>。</w:t>
            </w:r>
          </w:p>
          <w:p w14:paraId="7B6D4F94">
            <w:pPr>
              <w:rPr>
                <w:rFonts w:hint="default" w:ascii="Times New Roman" w:hAnsi="Times New Roman" w:eastAsia="宋体" w:cs="Times New Roman"/>
                <w:b/>
                <w:bCs/>
                <w:color w:val="auto"/>
                <w:sz w:val="24"/>
                <w:highlight w:val="none"/>
                <w:lang w:val="en-US" w:eastAsia="zh-CN"/>
              </w:rPr>
            </w:pPr>
            <w:r>
              <w:rPr>
                <w:rFonts w:hint="eastAsia" w:cs="Times New Roman"/>
                <w:b/>
                <w:bCs/>
                <w:color w:val="auto"/>
                <w:sz w:val="24"/>
                <w:highlight w:val="none"/>
                <w:lang w:val="en-US" w:eastAsia="zh-CN"/>
              </w:rPr>
              <w:t>七、平衡分析</w:t>
            </w:r>
          </w:p>
          <w:p w14:paraId="3E1EA433">
            <w:pPr>
              <w:bidi w:val="0"/>
              <w:rPr>
                <w:rFonts w:hint="default"/>
                <w:color w:val="auto"/>
              </w:rPr>
            </w:pPr>
            <w:r>
              <w:rPr>
                <w:rFonts w:hint="eastAsia"/>
                <w:color w:val="auto"/>
                <w:lang w:val="en-US" w:eastAsia="zh-CN"/>
              </w:rPr>
              <w:t>1、</w:t>
            </w:r>
            <w:r>
              <w:rPr>
                <w:rFonts w:hint="default"/>
                <w:color w:val="auto"/>
              </w:rPr>
              <w:t>给水</w:t>
            </w:r>
          </w:p>
          <w:p w14:paraId="50E5491F">
            <w:pPr>
              <w:bidi w:val="0"/>
              <w:rPr>
                <w:rFonts w:hint="default"/>
                <w:color w:val="auto"/>
              </w:rPr>
            </w:pPr>
            <w:r>
              <w:rPr>
                <w:rFonts w:hint="default"/>
                <w:color w:val="auto"/>
                <w:lang w:val="en-US" w:eastAsia="zh-CN"/>
              </w:rPr>
              <w:t>本项目用水主要为生活用水</w:t>
            </w:r>
            <w:r>
              <w:rPr>
                <w:rFonts w:hint="eastAsia"/>
                <w:color w:val="auto"/>
                <w:lang w:val="en-US" w:eastAsia="zh-CN"/>
              </w:rPr>
              <w:t>和生产用水</w:t>
            </w:r>
            <w:r>
              <w:rPr>
                <w:rFonts w:hint="default"/>
                <w:color w:val="auto"/>
                <w:lang w:val="en-US" w:eastAsia="zh-CN"/>
              </w:rPr>
              <w:t>，供水来源为</w:t>
            </w:r>
            <w:r>
              <w:rPr>
                <w:rFonts w:hint="eastAsia"/>
                <w:color w:val="auto"/>
                <w:lang w:val="en-US" w:eastAsia="zh-CN"/>
              </w:rPr>
              <w:t>园区给水管网供给</w:t>
            </w:r>
            <w:r>
              <w:rPr>
                <w:rFonts w:hint="default"/>
                <w:color w:val="auto"/>
                <w:lang w:val="en-US" w:eastAsia="zh-CN"/>
              </w:rPr>
              <w:t>，可满足日常生活生产需要</w:t>
            </w:r>
            <w:r>
              <w:rPr>
                <w:rFonts w:hint="default"/>
                <w:color w:val="auto"/>
              </w:rPr>
              <w:t>。</w:t>
            </w:r>
          </w:p>
          <w:p w14:paraId="6BC34090">
            <w:pPr>
              <w:bidi w:val="0"/>
              <w:rPr>
                <w:rFonts w:hint="default"/>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default"/>
                <w:color w:val="auto"/>
              </w:rPr>
              <w:t>生活用水：</w:t>
            </w:r>
          </w:p>
          <w:p w14:paraId="75245769">
            <w:pPr>
              <w:bidi w:val="0"/>
              <w:rPr>
                <w:rFonts w:hint="default" w:eastAsia="宋体"/>
                <w:color w:val="auto"/>
                <w:lang w:val="en-US" w:eastAsia="zh-CN"/>
              </w:rPr>
            </w:pPr>
            <w:r>
              <w:rPr>
                <w:rFonts w:hint="eastAsia"/>
                <w:color w:val="auto"/>
                <w:lang w:val="en-US" w:eastAsia="zh-CN"/>
              </w:rPr>
              <w:t>本项目劳动定员为3人，均为太重榆液长治液压有限公司现有职工，不新增劳动定员，故项目建设后全厂生活用水量不变。</w:t>
            </w:r>
          </w:p>
          <w:p w14:paraId="3F9B9F4A">
            <w:pPr>
              <w:bidi w:val="0"/>
              <w:rPr>
                <w:rFonts w:hint="default" w:eastAsia="宋体"/>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lang w:val="en-US" w:eastAsia="zh-CN"/>
              </w:rPr>
              <w:t>生产用水</w:t>
            </w:r>
          </w:p>
          <w:p w14:paraId="2EF46749">
            <w:pPr>
              <w:bidi w:val="0"/>
              <w:rPr>
                <w:rFonts w:hint="default" w:eastAsia="宋体"/>
                <w:color w:val="auto"/>
                <w:lang w:val="en-US" w:eastAsia="zh-CN"/>
              </w:rPr>
            </w:pPr>
            <w:r>
              <w:rPr>
                <w:rFonts w:hint="eastAsia"/>
                <w:color w:val="auto"/>
                <w:lang w:val="en-US" w:eastAsia="zh-CN"/>
              </w:rPr>
              <w:t>本项目生产用水主要为脱脂用水、清洗用水、固化用水。其中脱脂、清洗（除最后一道清洗外）和固化用水使用纯水，项目纯水由纯水机制备而成，制备工艺为反渗透法，制备率为70%。设备中包括多介质过滤器、活性炭吸附过滤器、RO反渗透膜、超纯化柱、电控等技术，RO反渗透膜可执行离子排除，使得只有水可通过RO膜，其余所有的离子及溶解的分子都被截留，并加以排除。</w:t>
            </w:r>
          </w:p>
          <w:p w14:paraId="27FC9320">
            <w:pPr>
              <w:bidi w:val="0"/>
              <w:rPr>
                <w:rFonts w:hint="default" w:eastAsia="宋体"/>
                <w:color w:val="auto"/>
                <w:lang w:val="en-US" w:eastAsia="zh-CN"/>
              </w:rPr>
            </w:pPr>
            <w:bookmarkStart w:id="3" w:name="_Toc10023"/>
            <w:r>
              <w:rPr>
                <w:rFonts w:hint="eastAsia"/>
                <w:color w:val="auto"/>
                <w:lang w:val="en-US" w:eastAsia="zh-CN"/>
              </w:rPr>
              <w:t>1）脱脂用水</w:t>
            </w:r>
          </w:p>
          <w:p w14:paraId="01C7643B">
            <w:pPr>
              <w:bidi w:val="0"/>
              <w:rPr>
                <w:rFonts w:hint="default" w:eastAsia="宋体"/>
                <w:color w:val="auto"/>
                <w:lang w:val="en-US" w:eastAsia="zh-CN"/>
              </w:rPr>
            </w:pPr>
            <w:r>
              <w:rPr>
                <w:rFonts w:hint="eastAsia"/>
                <w:color w:val="auto"/>
                <w:lang w:val="en-US" w:eastAsia="zh-CN"/>
              </w:rPr>
              <w:t>项目超声波脱脂罐需使用纯水，单次用水量为0.97m</w:t>
            </w:r>
            <w:r>
              <w:rPr>
                <w:rFonts w:hint="eastAsia"/>
                <w:color w:val="auto"/>
                <w:vertAlign w:val="superscript"/>
                <w:lang w:val="en-US" w:eastAsia="zh-CN"/>
              </w:rPr>
              <w:t>3</w:t>
            </w:r>
            <w:r>
              <w:rPr>
                <w:rFonts w:hint="eastAsia"/>
                <w:color w:val="auto"/>
                <w:lang w:val="en-US" w:eastAsia="zh-CN"/>
              </w:rPr>
              <w:t>，该工序换水周期为4次/月，全年更换48次，则用水量为46.56m</w:t>
            </w:r>
            <w:r>
              <w:rPr>
                <w:rFonts w:hint="eastAsia"/>
                <w:color w:val="auto"/>
                <w:vertAlign w:val="superscript"/>
                <w:lang w:val="en-US" w:eastAsia="zh-CN"/>
              </w:rPr>
              <w:t>3</w:t>
            </w:r>
            <w:r>
              <w:rPr>
                <w:rFonts w:hint="eastAsia"/>
                <w:color w:val="auto"/>
                <w:lang w:val="en-US" w:eastAsia="zh-CN"/>
              </w:rPr>
              <w:t>/a。工件脱脂完成后会携带少量的水离开，该部分水每天的损耗量按罐内充装水量的2%计算，需定期补水，本项目年运行231天，则脱脂罐补水量为231×0.97×2%=4.48m</w:t>
            </w:r>
            <w:r>
              <w:rPr>
                <w:rFonts w:hint="eastAsia"/>
                <w:color w:val="auto"/>
                <w:vertAlign w:val="superscript"/>
                <w:lang w:val="en-US" w:eastAsia="zh-CN"/>
              </w:rPr>
              <w:t>3</w:t>
            </w:r>
            <w:r>
              <w:rPr>
                <w:rFonts w:hint="eastAsia"/>
                <w:color w:val="auto"/>
                <w:lang w:val="en-US" w:eastAsia="zh-CN"/>
              </w:rPr>
              <w:t>/a。综合计算本项目脱脂用水需用纯水量为51.04m</w:t>
            </w:r>
            <w:r>
              <w:rPr>
                <w:rFonts w:hint="eastAsia"/>
                <w:color w:val="auto"/>
                <w:vertAlign w:val="superscript"/>
                <w:lang w:val="en-US" w:eastAsia="zh-CN"/>
              </w:rPr>
              <w:t>3</w:t>
            </w:r>
            <w:r>
              <w:rPr>
                <w:rFonts w:hint="eastAsia"/>
                <w:color w:val="auto"/>
                <w:lang w:val="en-US" w:eastAsia="zh-CN"/>
              </w:rPr>
              <w:t>/a，项目所用纯水机纯水制备率为70%，则脱脂年用新水量为72.91m</w:t>
            </w:r>
            <w:r>
              <w:rPr>
                <w:rFonts w:hint="eastAsia"/>
                <w:color w:val="auto"/>
                <w:vertAlign w:val="superscript"/>
                <w:lang w:val="en-US" w:eastAsia="zh-CN"/>
              </w:rPr>
              <w:t>3</w:t>
            </w:r>
            <w:r>
              <w:rPr>
                <w:rFonts w:hint="eastAsia"/>
                <w:color w:val="auto"/>
                <w:lang w:val="en-US" w:eastAsia="zh-CN"/>
              </w:rPr>
              <w:t>/a。</w:t>
            </w:r>
          </w:p>
          <w:p w14:paraId="27708A9B">
            <w:pPr>
              <w:bidi w:val="0"/>
              <w:rPr>
                <w:rFonts w:hint="default" w:eastAsia="宋体"/>
                <w:color w:val="auto"/>
                <w:lang w:val="en-US" w:eastAsia="zh-CN"/>
              </w:rPr>
            </w:pPr>
            <w:r>
              <w:rPr>
                <w:rFonts w:hint="eastAsia"/>
                <w:color w:val="auto"/>
                <w:lang w:val="en-US" w:eastAsia="zh-CN"/>
              </w:rPr>
              <w:t>2）清洗用水</w:t>
            </w:r>
          </w:p>
          <w:p w14:paraId="5E633842">
            <w:pPr>
              <w:bidi w:val="0"/>
              <w:rPr>
                <w:rFonts w:hint="default" w:eastAsia="宋体"/>
                <w:color w:val="auto"/>
                <w:lang w:val="en-US" w:eastAsia="zh-CN"/>
              </w:rPr>
            </w:pPr>
            <w:r>
              <w:rPr>
                <w:rFonts w:hint="eastAsia"/>
                <w:color w:val="auto"/>
                <w:lang w:val="en-US" w:eastAsia="zh-CN"/>
              </w:rPr>
              <w:t>根据本项目工艺可知，脱脂及浸渗后均需经过两道清洗（共四次清洗），每道清洗罐中单次充填水量均为1.27m</w:t>
            </w:r>
            <w:r>
              <w:rPr>
                <w:rFonts w:hint="eastAsia"/>
                <w:color w:val="auto"/>
                <w:vertAlign w:val="superscript"/>
                <w:lang w:val="en-US" w:eastAsia="zh-CN"/>
              </w:rPr>
              <w:t>3</w:t>
            </w:r>
            <w:r>
              <w:rPr>
                <w:rFonts w:hint="eastAsia"/>
                <w:color w:val="auto"/>
                <w:lang w:val="en-US" w:eastAsia="zh-CN"/>
              </w:rPr>
              <w:t>，清洗时循环泵将清洗罐底部水箱中的水提升用于清洗，清洗水的更换周期为4次/月，清洗时脱脂后两道清洗使用纯水、浸渗后两道清洗使用常规自来水。本项目每道清洗和沥干在同一罐中完成，工件清洗完成后会悬空在罐体中反复翻转沥干表面大部分水，沥水回流至罐底部水箱作为清洗水使用，经沥干后工件携带少量的水离开，该部分水每天的损耗量按罐内充装水量的2%计算，需定期补水，本项目年运行231天，则单个清洗罐补水量为231×1.27×2%=5.87m</w:t>
            </w:r>
            <w:r>
              <w:rPr>
                <w:rFonts w:hint="eastAsia"/>
                <w:color w:val="auto"/>
                <w:vertAlign w:val="superscript"/>
                <w:lang w:val="en-US" w:eastAsia="zh-CN"/>
              </w:rPr>
              <w:t>3</w:t>
            </w:r>
            <w:r>
              <w:rPr>
                <w:rFonts w:hint="eastAsia"/>
                <w:color w:val="auto"/>
                <w:lang w:val="en-US" w:eastAsia="zh-CN"/>
              </w:rPr>
              <w:t>/a。</w:t>
            </w:r>
          </w:p>
          <w:p w14:paraId="40A4DF08">
            <w:pPr>
              <w:bidi w:val="0"/>
              <w:rPr>
                <w:rFonts w:hint="default" w:eastAsia="宋体"/>
                <w:color w:val="auto"/>
                <w:lang w:val="en-US" w:eastAsia="zh-CN"/>
              </w:rPr>
            </w:pPr>
            <w:r>
              <w:rPr>
                <w:rFonts w:hint="eastAsia"/>
                <w:color w:val="auto"/>
                <w:lang w:val="en-US" w:eastAsia="zh-CN"/>
              </w:rPr>
              <w:t>①脱脂清洗</w:t>
            </w:r>
          </w:p>
          <w:p w14:paraId="5E40B830">
            <w:pPr>
              <w:bidi w:val="0"/>
              <w:rPr>
                <w:rFonts w:hint="default" w:eastAsia="宋体"/>
                <w:color w:val="auto"/>
                <w:lang w:val="en-US" w:eastAsia="zh-CN"/>
              </w:rPr>
            </w:pPr>
            <w:r>
              <w:rPr>
                <w:rFonts w:hint="eastAsia"/>
                <w:color w:val="auto"/>
                <w:lang w:val="en-US" w:eastAsia="zh-CN"/>
              </w:rPr>
              <w:t>项目脱脂清洗罐中清洗水全年共计更换48次，两个清洗罐全年用水量为121.92m</w:t>
            </w:r>
            <w:r>
              <w:rPr>
                <w:rFonts w:hint="eastAsia"/>
                <w:color w:val="auto"/>
                <w:vertAlign w:val="superscript"/>
                <w:lang w:val="en-US" w:eastAsia="zh-CN"/>
              </w:rPr>
              <w:t>3</w:t>
            </w:r>
            <w:r>
              <w:rPr>
                <w:rFonts w:hint="eastAsia"/>
                <w:color w:val="auto"/>
                <w:lang w:val="en-US" w:eastAsia="zh-CN"/>
              </w:rPr>
              <w:t>/a，补充水量为231×1.27×2%×2=11.73m</w:t>
            </w:r>
            <w:r>
              <w:rPr>
                <w:rFonts w:hint="eastAsia"/>
                <w:color w:val="auto"/>
                <w:vertAlign w:val="superscript"/>
                <w:lang w:val="en-US" w:eastAsia="zh-CN"/>
              </w:rPr>
              <w:t>3</w:t>
            </w:r>
            <w:r>
              <w:rPr>
                <w:rFonts w:hint="eastAsia"/>
                <w:color w:val="auto"/>
                <w:lang w:val="en-US" w:eastAsia="zh-CN"/>
              </w:rPr>
              <w:t>/a，均为纯水，则脱脂清洗年用纯水量为133.65m</w:t>
            </w:r>
            <w:r>
              <w:rPr>
                <w:rFonts w:hint="eastAsia"/>
                <w:color w:val="auto"/>
                <w:vertAlign w:val="superscript"/>
                <w:lang w:val="en-US" w:eastAsia="zh-CN"/>
              </w:rPr>
              <w:t>3</w:t>
            </w:r>
            <w:r>
              <w:rPr>
                <w:rFonts w:hint="eastAsia"/>
                <w:color w:val="auto"/>
                <w:lang w:val="en-US" w:eastAsia="zh-CN"/>
              </w:rPr>
              <w:t>/a。项目所用纯水机纯水制备率为70%，则脱脂清洗年用新水量为190.93m</w:t>
            </w:r>
            <w:r>
              <w:rPr>
                <w:rFonts w:hint="eastAsia"/>
                <w:color w:val="auto"/>
                <w:vertAlign w:val="superscript"/>
                <w:lang w:val="en-US" w:eastAsia="zh-CN"/>
              </w:rPr>
              <w:t>3</w:t>
            </w:r>
            <w:r>
              <w:rPr>
                <w:rFonts w:hint="eastAsia"/>
                <w:color w:val="auto"/>
                <w:lang w:val="en-US" w:eastAsia="zh-CN"/>
              </w:rPr>
              <w:t>/a。</w:t>
            </w:r>
          </w:p>
          <w:p w14:paraId="079ED727">
            <w:pPr>
              <w:bidi w:val="0"/>
              <w:rPr>
                <w:rFonts w:hint="default" w:eastAsia="宋体"/>
                <w:color w:val="auto"/>
                <w:lang w:val="en-US" w:eastAsia="zh-CN"/>
              </w:rPr>
            </w:pPr>
            <w:r>
              <w:rPr>
                <w:rFonts w:hint="eastAsia"/>
                <w:color w:val="auto"/>
                <w:lang w:val="en-US" w:eastAsia="zh-CN"/>
              </w:rPr>
              <w:t>②浸渗清洗</w:t>
            </w:r>
          </w:p>
          <w:p w14:paraId="49BADFA2">
            <w:pPr>
              <w:bidi w:val="0"/>
              <w:rPr>
                <w:rFonts w:hint="default"/>
                <w:color w:val="auto"/>
              </w:rPr>
            </w:pPr>
            <w:r>
              <w:rPr>
                <w:rFonts w:hint="eastAsia"/>
                <w:color w:val="auto"/>
                <w:lang w:val="en-US" w:eastAsia="zh-CN"/>
              </w:rPr>
              <w:t>项目浸渗清洗罐中清洗水全年共计更换48次，两个清洗罐全年用水量为121.92m</w:t>
            </w:r>
            <w:r>
              <w:rPr>
                <w:rFonts w:hint="eastAsia"/>
                <w:color w:val="auto"/>
                <w:vertAlign w:val="superscript"/>
                <w:lang w:val="en-US" w:eastAsia="zh-CN"/>
              </w:rPr>
              <w:t>3</w:t>
            </w:r>
            <w:r>
              <w:rPr>
                <w:rFonts w:hint="eastAsia"/>
                <w:color w:val="auto"/>
                <w:lang w:val="en-US" w:eastAsia="zh-CN"/>
              </w:rPr>
              <w:t>/a，补充水量为231×1.27×2%×2=11.73m</w:t>
            </w:r>
            <w:r>
              <w:rPr>
                <w:rFonts w:hint="eastAsia"/>
                <w:color w:val="auto"/>
                <w:vertAlign w:val="superscript"/>
                <w:lang w:val="en-US" w:eastAsia="zh-CN"/>
              </w:rPr>
              <w:t>3</w:t>
            </w:r>
            <w:r>
              <w:rPr>
                <w:rFonts w:hint="eastAsia"/>
                <w:color w:val="auto"/>
                <w:lang w:val="en-US" w:eastAsia="zh-CN"/>
              </w:rPr>
              <w:t>/a，均为常规自来水，则浸渗清洗年用新水量为133.65m</w:t>
            </w:r>
            <w:r>
              <w:rPr>
                <w:rFonts w:hint="eastAsia"/>
                <w:color w:val="auto"/>
                <w:vertAlign w:val="superscript"/>
                <w:lang w:val="en-US" w:eastAsia="zh-CN"/>
              </w:rPr>
              <w:t>3</w:t>
            </w:r>
            <w:r>
              <w:rPr>
                <w:rFonts w:hint="eastAsia"/>
                <w:color w:val="auto"/>
                <w:lang w:val="en-US" w:eastAsia="zh-CN"/>
              </w:rPr>
              <w:t>/a。</w:t>
            </w:r>
          </w:p>
          <w:p w14:paraId="61008CB6">
            <w:pPr>
              <w:bidi w:val="0"/>
              <w:rPr>
                <w:rFonts w:hint="default" w:eastAsia="宋体"/>
                <w:color w:val="auto"/>
                <w:lang w:val="en-US" w:eastAsia="zh-CN"/>
              </w:rPr>
            </w:pPr>
            <w:r>
              <w:rPr>
                <w:rFonts w:hint="eastAsia"/>
                <w:color w:val="auto"/>
                <w:lang w:val="en-US" w:eastAsia="zh-CN"/>
              </w:rPr>
              <w:t>3）固化用水</w:t>
            </w:r>
          </w:p>
          <w:p w14:paraId="4A9499B8">
            <w:pPr>
              <w:bidi w:val="0"/>
              <w:rPr>
                <w:rFonts w:hint="default" w:eastAsia="宋体"/>
                <w:color w:val="auto"/>
                <w:lang w:val="en-US" w:eastAsia="zh-CN"/>
              </w:rPr>
            </w:pPr>
            <w:r>
              <w:rPr>
                <w:rFonts w:hint="eastAsia"/>
                <w:color w:val="auto"/>
                <w:lang w:val="en-US" w:eastAsia="zh-CN"/>
              </w:rPr>
              <w:t>项目热水固化罐需使用纯水，单次用水量为1.27m</w:t>
            </w:r>
            <w:r>
              <w:rPr>
                <w:rFonts w:hint="eastAsia"/>
                <w:color w:val="auto"/>
                <w:vertAlign w:val="superscript"/>
                <w:lang w:val="en-US" w:eastAsia="zh-CN"/>
              </w:rPr>
              <w:t>3</w:t>
            </w:r>
            <w:r>
              <w:rPr>
                <w:rFonts w:hint="eastAsia"/>
                <w:color w:val="auto"/>
                <w:lang w:val="en-US" w:eastAsia="zh-CN"/>
              </w:rPr>
              <w:t>，该工序换水周期为4次/月，全年更换48次，则用水量为60.96m</w:t>
            </w:r>
            <w:r>
              <w:rPr>
                <w:rFonts w:hint="eastAsia"/>
                <w:color w:val="auto"/>
                <w:vertAlign w:val="superscript"/>
                <w:lang w:val="en-US" w:eastAsia="zh-CN"/>
              </w:rPr>
              <w:t>3</w:t>
            </w:r>
            <w:r>
              <w:rPr>
                <w:rFonts w:hint="eastAsia"/>
                <w:color w:val="auto"/>
                <w:lang w:val="en-US" w:eastAsia="zh-CN"/>
              </w:rPr>
              <w:t>/a。工件固化完成后会携带少量的水离开，该部分水每天的损耗量按罐内充装水量的2%计算，需定期补水，本项目年运行231天，则脱脂罐补水量为231×1.27×2%=5.87m</w:t>
            </w:r>
            <w:r>
              <w:rPr>
                <w:rFonts w:hint="eastAsia"/>
                <w:color w:val="auto"/>
                <w:vertAlign w:val="superscript"/>
                <w:lang w:val="en-US" w:eastAsia="zh-CN"/>
              </w:rPr>
              <w:t>3</w:t>
            </w:r>
            <w:r>
              <w:rPr>
                <w:rFonts w:hint="eastAsia"/>
                <w:color w:val="auto"/>
                <w:lang w:val="en-US" w:eastAsia="zh-CN"/>
              </w:rPr>
              <w:t>/a。综合计算本项目固化用水需用纯水量为66.83m</w:t>
            </w:r>
            <w:r>
              <w:rPr>
                <w:rFonts w:hint="eastAsia"/>
                <w:color w:val="auto"/>
                <w:vertAlign w:val="superscript"/>
                <w:lang w:val="en-US" w:eastAsia="zh-CN"/>
              </w:rPr>
              <w:t>3</w:t>
            </w:r>
            <w:r>
              <w:rPr>
                <w:rFonts w:hint="eastAsia"/>
                <w:color w:val="auto"/>
                <w:lang w:val="en-US" w:eastAsia="zh-CN"/>
              </w:rPr>
              <w:t>/a，项目所用纯水机纯水制备率为70%，则固化脂年用新水量为95.47m</w:t>
            </w:r>
            <w:r>
              <w:rPr>
                <w:rFonts w:hint="eastAsia"/>
                <w:color w:val="auto"/>
                <w:vertAlign w:val="superscript"/>
                <w:lang w:val="en-US" w:eastAsia="zh-CN"/>
              </w:rPr>
              <w:t>3</w:t>
            </w:r>
            <w:r>
              <w:rPr>
                <w:rFonts w:hint="eastAsia"/>
                <w:color w:val="auto"/>
                <w:lang w:val="en-US" w:eastAsia="zh-CN"/>
              </w:rPr>
              <w:t>/a。</w:t>
            </w:r>
          </w:p>
          <w:p w14:paraId="50573057">
            <w:pPr>
              <w:pStyle w:val="6"/>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420" w:lineRule="exact"/>
              <w:ind w:left="0" w:right="0" w:firstLine="480"/>
              <w:textAlignment w:val="auto"/>
              <w:outlineLvl w:val="3"/>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排水</w:t>
            </w:r>
          </w:p>
          <w:p w14:paraId="49EE73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本项目排水主要有生活污水和生产废水，生产废水包括纯水制备废水、脱脂废水、清洗废水、固化废水。</w:t>
            </w:r>
          </w:p>
          <w:p w14:paraId="7E5BC3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1）生活污水</w:t>
            </w:r>
          </w:p>
          <w:p w14:paraId="203825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本项目不新增劳动定员，生活污水排放量与项目建设前保持一致。生活污水排入公司现有污水处理站内处理后排入市政污水管网，最终排入屯留县城区污水处理厂。</w:t>
            </w:r>
          </w:p>
          <w:p w14:paraId="5A5AA5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2）生产废水</w:t>
            </w:r>
          </w:p>
          <w:p w14:paraId="28AB82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right="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①纯水制备废水</w:t>
            </w:r>
          </w:p>
          <w:p w14:paraId="0E0682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本项目使用纯水的工序为脱脂、脱脂清洗、固化，经计算该工序年用新水量为72.91+190.93+95.47=359.31</w:t>
            </w: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/a，纯水制备率为70%，则项目纯水制备废水产生量为107.79m</w:t>
            </w:r>
            <w:r>
              <w:rPr>
                <w:rFonts w:hint="eastAsia"/>
                <w:color w:val="auto"/>
                <w:vertAlign w:val="superscript"/>
                <w:lang w:val="en-US" w:eastAsia="zh-CN"/>
              </w:rPr>
              <w:t>3</w:t>
            </w:r>
            <w:r>
              <w:rPr>
                <w:rFonts w:hint="eastAsia"/>
                <w:color w:val="auto"/>
                <w:lang w:val="en-US" w:eastAsia="zh-CN"/>
              </w:rPr>
              <w:t>/a。</w:t>
            </w:r>
          </w:p>
          <w:p w14:paraId="49CE56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②脱脂废水</w:t>
            </w:r>
          </w:p>
          <w:p w14:paraId="707F03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本项目脱脂单次用水量为</w:t>
            </w:r>
            <w:r>
              <w:rPr>
                <w:rFonts w:hint="eastAsia"/>
                <w:color w:val="auto"/>
                <w:lang w:val="en-US" w:eastAsia="zh-CN"/>
              </w:rPr>
              <w:t>0.97m</w:t>
            </w:r>
            <w:r>
              <w:rPr>
                <w:rFonts w:hint="eastAsia"/>
                <w:color w:val="auto"/>
                <w:vertAlign w:val="superscript"/>
                <w:lang w:val="en-US" w:eastAsia="zh-CN"/>
              </w:rPr>
              <w:t>3</w:t>
            </w:r>
            <w:r>
              <w:rPr>
                <w:rFonts w:hint="eastAsia"/>
                <w:color w:val="auto"/>
                <w:lang w:val="en-US" w:eastAsia="zh-CN"/>
              </w:rPr>
              <w:t>，年总计更换48次，则脱脂废水产生量为46.56m</w:t>
            </w:r>
            <w:r>
              <w:rPr>
                <w:rFonts w:hint="eastAsia"/>
                <w:color w:val="auto"/>
                <w:vertAlign w:val="superscript"/>
                <w:lang w:val="en-US" w:eastAsia="zh-CN"/>
              </w:rPr>
              <w:t>3</w:t>
            </w:r>
            <w:r>
              <w:rPr>
                <w:rFonts w:hint="eastAsia"/>
                <w:color w:val="auto"/>
                <w:lang w:val="en-US" w:eastAsia="zh-CN"/>
              </w:rPr>
              <w:t>/a。</w:t>
            </w:r>
          </w:p>
          <w:p w14:paraId="563753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③清洗废水</w:t>
            </w:r>
          </w:p>
          <w:p w14:paraId="0F56D5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本项目共设置四个清洗罐，单次单罐充填水量为1.27</w:t>
            </w: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，年总计更换48次，则清洗废水产生量为243.84m</w:t>
            </w:r>
            <w:r>
              <w:rPr>
                <w:rFonts w:hint="eastAsia"/>
                <w:color w:val="auto"/>
                <w:vertAlign w:val="superscript"/>
                <w:lang w:val="en-US" w:eastAsia="zh-CN"/>
              </w:rPr>
              <w:t>3</w:t>
            </w:r>
            <w:r>
              <w:rPr>
                <w:rFonts w:hint="eastAsia"/>
                <w:color w:val="auto"/>
                <w:lang w:val="en-US" w:eastAsia="zh-CN"/>
              </w:rPr>
              <w:t>/a。</w:t>
            </w:r>
          </w:p>
          <w:p w14:paraId="78E368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④固化废水</w:t>
            </w:r>
          </w:p>
          <w:p w14:paraId="4A0BC9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本项目脱脂单次用水量为1.27</w:t>
            </w: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，年总计更换48次，则脱脂废水产生量为60.96m</w:t>
            </w:r>
            <w:r>
              <w:rPr>
                <w:rFonts w:hint="eastAsia"/>
                <w:color w:val="auto"/>
                <w:vertAlign w:val="superscript"/>
                <w:lang w:val="en-US" w:eastAsia="zh-CN"/>
              </w:rPr>
              <w:t>3</w:t>
            </w:r>
            <w:r>
              <w:rPr>
                <w:rFonts w:hint="eastAsia"/>
                <w:color w:val="auto"/>
                <w:lang w:val="en-US" w:eastAsia="zh-CN"/>
              </w:rPr>
              <w:t>/a。</w:t>
            </w:r>
          </w:p>
          <w:p w14:paraId="50941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建设一套污水处理系统，对项目纯水制备、脱脂、清洗和固化阶段产生的生产废水进行处理。该污水处理系统采用“调节+絮凝池+气浮+多级水解酸化+生物接触氧化池+二沉池”的污水处理工艺，设计处理规模10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/d，项目生产废水经污水处理系统处理后排入市政污水管网最终进入屯留县城区污水处理厂。</w:t>
            </w:r>
          </w:p>
          <w:p w14:paraId="7DC8DC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right="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3、水平衡分析</w:t>
            </w:r>
          </w:p>
          <w:p w14:paraId="77B532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本项目废水排放为间歇性排放，经计算项目年废水排放量为459.15m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/a，设备每运行5天后将所有水箱中的水排干，排入污水处理设施中处理1次，单次污水排放量为9.94m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，项目设计污水处理设施处理规模为10m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/d，污水处理调节池有效容积为10m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，可满足项目废水处理要求。</w:t>
            </w:r>
          </w:p>
          <w:bookmarkEnd w:id="3"/>
          <w:p w14:paraId="60FEAC5D">
            <w:pPr>
              <w:bidi w:val="0"/>
              <w:rPr>
                <w:rFonts w:hint="default"/>
                <w:color w:val="auto"/>
              </w:rPr>
            </w:pPr>
            <w:r>
              <w:rPr>
                <w:rFonts w:hint="default"/>
                <w:color w:val="auto"/>
                <w:lang w:val="en-US" w:eastAsia="zh-CN"/>
              </w:rPr>
              <w:t>项目给排水情况见表</w:t>
            </w:r>
            <w:r>
              <w:rPr>
                <w:rFonts w:hint="default"/>
                <w:color w:val="auto"/>
              </w:rPr>
              <w:t>2-</w:t>
            </w:r>
            <w:r>
              <w:rPr>
                <w:rFonts w:hint="eastAsia"/>
                <w:color w:val="auto"/>
                <w:lang w:val="en-US" w:eastAsia="zh-CN"/>
              </w:rPr>
              <w:t>7</w:t>
            </w:r>
            <w:r>
              <w:rPr>
                <w:rFonts w:hint="default"/>
                <w:color w:val="auto"/>
                <w:lang w:val="en-US" w:eastAsia="zh-CN"/>
              </w:rPr>
              <w:t>。</w:t>
            </w:r>
          </w:p>
          <w:p w14:paraId="03363AC2">
            <w:pPr>
              <w:pStyle w:val="39"/>
              <w:bidi w:val="0"/>
              <w:rPr>
                <w:rFonts w:hint="default"/>
                <w:color w:val="auto"/>
              </w:rPr>
            </w:pPr>
          </w:p>
          <w:p w14:paraId="74CFF51E">
            <w:pPr>
              <w:pStyle w:val="39"/>
              <w:bidi w:val="0"/>
              <w:rPr>
                <w:rFonts w:hint="default"/>
                <w:color w:val="auto"/>
              </w:rPr>
            </w:pPr>
            <w:r>
              <w:rPr>
                <w:rFonts w:hint="default"/>
                <w:color w:val="auto"/>
              </w:rPr>
              <w:t>表2-</w:t>
            </w:r>
            <w:r>
              <w:rPr>
                <w:rFonts w:hint="eastAsia"/>
                <w:color w:val="auto"/>
                <w:lang w:val="en-US" w:eastAsia="zh-CN"/>
              </w:rPr>
              <w:t>7</w:t>
            </w:r>
            <w:r>
              <w:rPr>
                <w:rFonts w:hint="default"/>
                <w:color w:val="auto"/>
              </w:rPr>
              <w:t xml:space="preserve">  项目给排水情况一览表     （单位：m</w:t>
            </w:r>
            <w:r>
              <w:rPr>
                <w:rFonts w:hint="default"/>
                <w:color w:val="auto"/>
                <w:vertAlign w:val="superscript"/>
              </w:rPr>
              <w:t>3</w:t>
            </w:r>
            <w:r>
              <w:rPr>
                <w:rFonts w:hint="default"/>
                <w:color w:val="auto"/>
              </w:rPr>
              <w:t>/</w:t>
            </w:r>
            <w:r>
              <w:rPr>
                <w:rFonts w:hint="eastAsia"/>
                <w:color w:val="auto"/>
                <w:lang w:val="en-US" w:eastAsia="zh-CN"/>
              </w:rPr>
              <w:t>a</w:t>
            </w:r>
            <w:r>
              <w:rPr>
                <w:rFonts w:hint="default"/>
                <w:color w:val="auto"/>
              </w:rPr>
              <w:t>）</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120"/>
              <w:gridCol w:w="1131"/>
              <w:gridCol w:w="1307"/>
              <w:gridCol w:w="1307"/>
              <w:gridCol w:w="1307"/>
              <w:gridCol w:w="1307"/>
            </w:tblGrid>
            <w:tr w14:paraId="6D57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37" w:type="pct"/>
                  <w:noWrap w:val="0"/>
                  <w:vAlign w:val="center"/>
                </w:tcPr>
                <w:p w14:paraId="5482CE04">
                  <w:pPr>
                    <w:pStyle w:val="38"/>
                    <w:bidi w:val="0"/>
                    <w:rPr>
                      <w:rFonts w:hint="default"/>
                      <w:color w:val="auto"/>
                    </w:rPr>
                  </w:pPr>
                  <w:r>
                    <w:rPr>
                      <w:rFonts w:hint="default"/>
                      <w:color w:val="auto"/>
                    </w:rPr>
                    <w:t>序号</w:t>
                  </w:r>
                </w:p>
              </w:tc>
              <w:tc>
                <w:tcPr>
                  <w:tcW w:w="1373" w:type="pct"/>
                  <w:gridSpan w:val="2"/>
                  <w:noWrap w:val="0"/>
                  <w:vAlign w:val="center"/>
                </w:tcPr>
                <w:p w14:paraId="635F668D">
                  <w:pPr>
                    <w:pStyle w:val="38"/>
                    <w:bidi w:val="0"/>
                    <w:rPr>
                      <w:rFonts w:hint="default"/>
                      <w:color w:val="auto"/>
                    </w:rPr>
                  </w:pPr>
                  <w:r>
                    <w:rPr>
                      <w:rFonts w:hint="default"/>
                      <w:color w:val="auto"/>
                    </w:rPr>
                    <w:t>项目</w:t>
                  </w:r>
                </w:p>
              </w:tc>
              <w:tc>
                <w:tcPr>
                  <w:tcW w:w="797" w:type="pct"/>
                  <w:noWrap w:val="0"/>
                  <w:vAlign w:val="center"/>
                </w:tcPr>
                <w:p w14:paraId="2C2E06C6">
                  <w:pPr>
                    <w:pStyle w:val="38"/>
                    <w:bidi w:val="0"/>
                    <w:rPr>
                      <w:rFonts w:hint="eastAsia" w:eastAsia="宋体"/>
                      <w:color w:val="auto"/>
                      <w:lang w:val="en-US" w:eastAsia="zh-CN"/>
                    </w:rPr>
                  </w:pPr>
                  <w:r>
                    <w:rPr>
                      <w:rFonts w:hint="eastAsia"/>
                      <w:color w:val="auto"/>
                      <w:lang w:val="en-US" w:eastAsia="zh-CN"/>
                    </w:rPr>
                    <w:t>纯水用量</w:t>
                  </w:r>
                </w:p>
              </w:tc>
              <w:tc>
                <w:tcPr>
                  <w:tcW w:w="797" w:type="pct"/>
                  <w:noWrap w:val="0"/>
                  <w:vAlign w:val="center"/>
                </w:tcPr>
                <w:p w14:paraId="718D29D6">
                  <w:pPr>
                    <w:pStyle w:val="38"/>
                    <w:bidi w:val="0"/>
                    <w:rPr>
                      <w:rFonts w:hint="default" w:eastAsia="宋体"/>
                      <w:color w:val="auto"/>
                      <w:lang w:val="en-US" w:eastAsia="zh-CN"/>
                    </w:rPr>
                  </w:pPr>
                  <w:r>
                    <w:rPr>
                      <w:rFonts w:hint="eastAsia"/>
                      <w:color w:val="auto"/>
                      <w:lang w:val="en-US" w:eastAsia="zh-CN"/>
                    </w:rPr>
                    <w:t>新水用量</w:t>
                  </w:r>
                </w:p>
              </w:tc>
              <w:tc>
                <w:tcPr>
                  <w:tcW w:w="797" w:type="pct"/>
                  <w:noWrap w:val="0"/>
                  <w:vAlign w:val="center"/>
                </w:tcPr>
                <w:p w14:paraId="55ACB231">
                  <w:pPr>
                    <w:pStyle w:val="38"/>
                    <w:bidi w:val="0"/>
                    <w:rPr>
                      <w:rFonts w:hint="default"/>
                      <w:color w:val="auto"/>
                    </w:rPr>
                  </w:pPr>
                  <w:r>
                    <w:rPr>
                      <w:rFonts w:hint="default"/>
                      <w:color w:val="auto"/>
                    </w:rPr>
                    <w:t>损耗量</w:t>
                  </w:r>
                </w:p>
              </w:tc>
              <w:tc>
                <w:tcPr>
                  <w:tcW w:w="797" w:type="pct"/>
                  <w:noWrap w:val="0"/>
                  <w:vAlign w:val="center"/>
                </w:tcPr>
                <w:p w14:paraId="010361C8">
                  <w:pPr>
                    <w:pStyle w:val="38"/>
                    <w:bidi w:val="0"/>
                    <w:rPr>
                      <w:rFonts w:hint="default"/>
                      <w:color w:val="auto"/>
                      <w:lang w:val="en-US" w:eastAsia="zh-CN"/>
                    </w:rPr>
                  </w:pPr>
                  <w:r>
                    <w:rPr>
                      <w:rFonts w:hint="eastAsia"/>
                      <w:color w:val="auto"/>
                      <w:lang w:val="en-US" w:eastAsia="zh-CN"/>
                    </w:rPr>
                    <w:t>排水量</w:t>
                  </w:r>
                </w:p>
              </w:tc>
            </w:tr>
            <w:tr w14:paraId="6A7B6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pct"/>
                  <w:noWrap w:val="0"/>
                  <w:vAlign w:val="center"/>
                </w:tcPr>
                <w:p w14:paraId="3E3273F4">
                  <w:pPr>
                    <w:pStyle w:val="38"/>
                    <w:bidi w:val="0"/>
                    <w:rPr>
                      <w:rFonts w:hint="default"/>
                      <w:color w:val="auto"/>
                    </w:rPr>
                  </w:pPr>
                  <w:r>
                    <w:rPr>
                      <w:rFonts w:hint="default"/>
                      <w:color w:val="auto"/>
                    </w:rPr>
                    <w:t>1</w:t>
                  </w:r>
                </w:p>
              </w:tc>
              <w:tc>
                <w:tcPr>
                  <w:tcW w:w="1373" w:type="pct"/>
                  <w:gridSpan w:val="2"/>
                  <w:noWrap w:val="0"/>
                  <w:vAlign w:val="center"/>
                </w:tcPr>
                <w:p w14:paraId="21D01052">
                  <w:pPr>
                    <w:pStyle w:val="38"/>
                    <w:bidi w:val="0"/>
                    <w:rPr>
                      <w:rFonts w:hint="default" w:eastAsia="宋体"/>
                      <w:color w:val="auto"/>
                      <w:lang w:val="en-US" w:eastAsia="zh-CN"/>
                    </w:rPr>
                  </w:pPr>
                  <w:r>
                    <w:rPr>
                      <w:rFonts w:hint="eastAsia"/>
                      <w:color w:val="auto"/>
                      <w:lang w:val="en-US" w:eastAsia="zh-CN"/>
                    </w:rPr>
                    <w:t>脱脂用水</w:t>
                  </w:r>
                </w:p>
              </w:tc>
              <w:tc>
                <w:tcPr>
                  <w:tcW w:w="797" w:type="pct"/>
                  <w:noWrap w:val="0"/>
                  <w:vAlign w:val="center"/>
                </w:tcPr>
                <w:p w14:paraId="48DD83F0">
                  <w:pPr>
                    <w:pStyle w:val="38"/>
                    <w:bidi w:val="0"/>
                    <w:rPr>
                      <w:rFonts w:hint="default"/>
                      <w:color w:val="auto"/>
                      <w:lang w:val="en-US" w:eastAsia="zh-CN"/>
                    </w:rPr>
                  </w:pPr>
                  <w:r>
                    <w:rPr>
                      <w:rFonts w:hint="eastAsia"/>
                      <w:color w:val="auto"/>
                      <w:lang w:val="en-US" w:eastAsia="zh-CN"/>
                    </w:rPr>
                    <w:t>51.04</w:t>
                  </w:r>
                </w:p>
              </w:tc>
              <w:tc>
                <w:tcPr>
                  <w:tcW w:w="797" w:type="pct"/>
                  <w:noWrap w:val="0"/>
                  <w:vAlign w:val="center"/>
                </w:tcPr>
                <w:p w14:paraId="0BF9237B">
                  <w:pPr>
                    <w:pStyle w:val="38"/>
                    <w:bidi w:val="0"/>
                    <w:rPr>
                      <w:rFonts w:hint="default"/>
                      <w:color w:val="auto"/>
                      <w:lang w:val="en-US" w:eastAsia="zh-CN"/>
                    </w:rPr>
                  </w:pPr>
                  <w:r>
                    <w:rPr>
                      <w:rFonts w:hint="eastAsia"/>
                      <w:color w:val="auto"/>
                      <w:lang w:val="en-US" w:eastAsia="zh-CN"/>
                    </w:rPr>
                    <w:t>72.91</w:t>
                  </w:r>
                </w:p>
              </w:tc>
              <w:tc>
                <w:tcPr>
                  <w:tcW w:w="797" w:type="pct"/>
                  <w:noWrap w:val="0"/>
                  <w:vAlign w:val="center"/>
                </w:tcPr>
                <w:p w14:paraId="7A031C7A">
                  <w:pPr>
                    <w:pStyle w:val="38"/>
                    <w:bidi w:val="0"/>
                    <w:rPr>
                      <w:rFonts w:hint="default"/>
                      <w:color w:val="auto"/>
                      <w:lang w:val="en-US" w:eastAsia="zh-CN"/>
                    </w:rPr>
                  </w:pPr>
                  <w:r>
                    <w:rPr>
                      <w:rFonts w:hint="eastAsia"/>
                      <w:color w:val="auto"/>
                      <w:lang w:val="en-US" w:eastAsia="zh-CN"/>
                    </w:rPr>
                    <w:t>4.48</w:t>
                  </w:r>
                </w:p>
              </w:tc>
              <w:tc>
                <w:tcPr>
                  <w:tcW w:w="797" w:type="pct"/>
                  <w:noWrap w:val="0"/>
                  <w:vAlign w:val="center"/>
                </w:tcPr>
                <w:p w14:paraId="62353619">
                  <w:pPr>
                    <w:pStyle w:val="38"/>
                    <w:bidi w:val="0"/>
                    <w:rPr>
                      <w:rFonts w:hint="default"/>
                      <w:color w:val="auto"/>
                      <w:lang w:val="en-US" w:eastAsia="zh-CN"/>
                    </w:rPr>
                  </w:pPr>
                  <w:r>
                    <w:rPr>
                      <w:rFonts w:hint="eastAsia"/>
                      <w:color w:val="auto"/>
                      <w:lang w:val="en-US" w:eastAsia="zh-CN"/>
                    </w:rPr>
                    <w:t>68.43</w:t>
                  </w:r>
                </w:p>
              </w:tc>
            </w:tr>
            <w:tr w14:paraId="7C28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pct"/>
                  <w:vMerge w:val="restart"/>
                  <w:noWrap w:val="0"/>
                  <w:vAlign w:val="center"/>
                </w:tcPr>
                <w:p w14:paraId="6AAF4BD1">
                  <w:pPr>
                    <w:pStyle w:val="38"/>
                    <w:bidi w:val="0"/>
                    <w:rPr>
                      <w:rFonts w:hint="eastAsia"/>
                      <w:color w:val="auto"/>
                      <w:lang w:val="en-US" w:eastAsia="zh-CN"/>
                    </w:rPr>
                  </w:pPr>
                  <w:r>
                    <w:rPr>
                      <w:rFonts w:hint="eastAsia"/>
                      <w:color w:val="auto"/>
                      <w:lang w:val="en-US" w:eastAsia="zh-CN"/>
                    </w:rPr>
                    <w:t>2</w:t>
                  </w:r>
                </w:p>
              </w:tc>
              <w:tc>
                <w:tcPr>
                  <w:tcW w:w="683" w:type="pct"/>
                  <w:vMerge w:val="restart"/>
                  <w:noWrap w:val="0"/>
                  <w:vAlign w:val="center"/>
                </w:tcPr>
                <w:p w14:paraId="10A767E9">
                  <w:pPr>
                    <w:pStyle w:val="38"/>
                    <w:bidi w:val="0"/>
                    <w:rPr>
                      <w:rFonts w:hint="default"/>
                      <w:color w:val="auto"/>
                      <w:lang w:val="en-US" w:eastAsia="zh-CN"/>
                    </w:rPr>
                  </w:pPr>
                  <w:r>
                    <w:rPr>
                      <w:rFonts w:hint="eastAsia"/>
                      <w:color w:val="auto"/>
                      <w:lang w:val="en-US" w:eastAsia="zh-CN"/>
                    </w:rPr>
                    <w:t>清洗用水</w:t>
                  </w:r>
                </w:p>
              </w:tc>
              <w:tc>
                <w:tcPr>
                  <w:tcW w:w="689" w:type="pct"/>
                  <w:noWrap w:val="0"/>
                  <w:vAlign w:val="center"/>
                </w:tcPr>
                <w:p w14:paraId="76D86529">
                  <w:pPr>
                    <w:pStyle w:val="38"/>
                    <w:bidi w:val="0"/>
                    <w:rPr>
                      <w:rFonts w:hint="default"/>
                      <w:color w:val="auto"/>
                      <w:lang w:val="en-US" w:eastAsia="zh-CN"/>
                    </w:rPr>
                  </w:pPr>
                  <w:r>
                    <w:rPr>
                      <w:rFonts w:hint="eastAsia"/>
                      <w:color w:val="auto"/>
                      <w:lang w:val="en-US" w:eastAsia="zh-CN"/>
                    </w:rPr>
                    <w:t>脱脂清洗</w:t>
                  </w:r>
                </w:p>
              </w:tc>
              <w:tc>
                <w:tcPr>
                  <w:tcW w:w="797" w:type="pct"/>
                  <w:noWrap w:val="0"/>
                  <w:vAlign w:val="center"/>
                </w:tcPr>
                <w:p w14:paraId="2C6C814E">
                  <w:pPr>
                    <w:pStyle w:val="38"/>
                    <w:bidi w:val="0"/>
                    <w:rPr>
                      <w:rFonts w:hint="default"/>
                      <w:color w:val="auto"/>
                      <w:lang w:val="en-US" w:eastAsia="zh-CN"/>
                    </w:rPr>
                  </w:pPr>
                  <w:r>
                    <w:rPr>
                      <w:rFonts w:hint="eastAsia"/>
                      <w:color w:val="auto"/>
                      <w:lang w:val="en-US" w:eastAsia="zh-CN"/>
                    </w:rPr>
                    <w:t>133.65</w:t>
                  </w:r>
                </w:p>
              </w:tc>
              <w:tc>
                <w:tcPr>
                  <w:tcW w:w="797" w:type="pct"/>
                  <w:noWrap w:val="0"/>
                  <w:vAlign w:val="center"/>
                </w:tcPr>
                <w:p w14:paraId="730E6E57">
                  <w:pPr>
                    <w:pStyle w:val="38"/>
                    <w:bidi w:val="0"/>
                    <w:rPr>
                      <w:rFonts w:hint="default"/>
                      <w:color w:val="auto"/>
                      <w:lang w:val="en-US" w:eastAsia="zh-CN"/>
                    </w:rPr>
                  </w:pPr>
                  <w:r>
                    <w:rPr>
                      <w:rFonts w:hint="eastAsia"/>
                      <w:color w:val="auto"/>
                      <w:lang w:val="en-US" w:eastAsia="zh-CN"/>
                    </w:rPr>
                    <w:t>190.93</w:t>
                  </w:r>
                </w:p>
              </w:tc>
              <w:tc>
                <w:tcPr>
                  <w:tcW w:w="797" w:type="pct"/>
                  <w:noWrap w:val="0"/>
                  <w:vAlign w:val="center"/>
                </w:tcPr>
                <w:p w14:paraId="320F6D41">
                  <w:pPr>
                    <w:pStyle w:val="38"/>
                    <w:bidi w:val="0"/>
                    <w:rPr>
                      <w:rFonts w:hint="default"/>
                      <w:color w:val="auto"/>
                      <w:lang w:val="en-US" w:eastAsia="zh-CN"/>
                    </w:rPr>
                  </w:pPr>
                  <w:r>
                    <w:rPr>
                      <w:rFonts w:hint="eastAsia"/>
                      <w:color w:val="auto"/>
                      <w:lang w:val="en-US" w:eastAsia="zh-CN"/>
                    </w:rPr>
                    <w:t>11.73</w:t>
                  </w:r>
                </w:p>
              </w:tc>
              <w:tc>
                <w:tcPr>
                  <w:tcW w:w="797" w:type="pct"/>
                  <w:noWrap w:val="0"/>
                  <w:vAlign w:val="center"/>
                </w:tcPr>
                <w:p w14:paraId="595A0367">
                  <w:pPr>
                    <w:pStyle w:val="38"/>
                    <w:bidi w:val="0"/>
                    <w:rPr>
                      <w:rFonts w:hint="default"/>
                      <w:color w:val="auto"/>
                      <w:lang w:val="en-US" w:eastAsia="zh-CN"/>
                    </w:rPr>
                  </w:pPr>
                  <w:r>
                    <w:rPr>
                      <w:rFonts w:hint="eastAsia"/>
                      <w:color w:val="auto"/>
                      <w:lang w:val="en-US" w:eastAsia="zh-CN"/>
                    </w:rPr>
                    <w:t>179.2</w:t>
                  </w:r>
                </w:p>
              </w:tc>
            </w:tr>
            <w:tr w14:paraId="645D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pct"/>
                  <w:vMerge w:val="continue"/>
                  <w:noWrap w:val="0"/>
                  <w:vAlign w:val="center"/>
                </w:tcPr>
                <w:p w14:paraId="423D0006">
                  <w:pPr>
                    <w:pStyle w:val="38"/>
                    <w:bidi w:val="0"/>
                    <w:rPr>
                      <w:rFonts w:hint="eastAsia"/>
                      <w:color w:val="auto"/>
                      <w:lang w:val="en-US" w:eastAsia="zh-CN"/>
                    </w:rPr>
                  </w:pPr>
                </w:p>
              </w:tc>
              <w:tc>
                <w:tcPr>
                  <w:tcW w:w="683" w:type="pct"/>
                  <w:vMerge w:val="continue"/>
                  <w:noWrap w:val="0"/>
                  <w:vAlign w:val="center"/>
                </w:tcPr>
                <w:p w14:paraId="5389CDA0">
                  <w:pPr>
                    <w:pStyle w:val="38"/>
                    <w:bidi w:val="0"/>
                    <w:rPr>
                      <w:rFonts w:hint="eastAsia"/>
                      <w:color w:val="auto"/>
                      <w:lang w:val="en-US" w:eastAsia="zh-CN"/>
                    </w:rPr>
                  </w:pPr>
                </w:p>
              </w:tc>
              <w:tc>
                <w:tcPr>
                  <w:tcW w:w="689" w:type="pct"/>
                  <w:noWrap w:val="0"/>
                  <w:vAlign w:val="center"/>
                </w:tcPr>
                <w:p w14:paraId="50B042C7">
                  <w:pPr>
                    <w:pStyle w:val="38"/>
                    <w:bidi w:val="0"/>
                    <w:rPr>
                      <w:rFonts w:hint="default"/>
                      <w:color w:val="auto"/>
                      <w:lang w:val="en-US" w:eastAsia="zh-CN"/>
                    </w:rPr>
                  </w:pPr>
                  <w:r>
                    <w:rPr>
                      <w:rFonts w:hint="eastAsia"/>
                      <w:color w:val="auto"/>
                      <w:lang w:val="en-US" w:eastAsia="zh-CN"/>
                    </w:rPr>
                    <w:t>浸渗清洗</w:t>
                  </w:r>
                </w:p>
              </w:tc>
              <w:tc>
                <w:tcPr>
                  <w:tcW w:w="797" w:type="pct"/>
                  <w:noWrap w:val="0"/>
                  <w:vAlign w:val="center"/>
                </w:tcPr>
                <w:p w14:paraId="697A6E9E">
                  <w:pPr>
                    <w:pStyle w:val="38"/>
                    <w:bidi w:val="0"/>
                    <w:rPr>
                      <w:rFonts w:hint="default"/>
                      <w:color w:val="auto"/>
                      <w:lang w:val="en-US" w:eastAsia="zh-CN"/>
                    </w:rPr>
                  </w:pPr>
                  <w:r>
                    <w:rPr>
                      <w:rFonts w:hint="eastAsia"/>
                      <w:color w:val="auto"/>
                      <w:lang w:val="en-US" w:eastAsia="zh-CN"/>
                    </w:rPr>
                    <w:t>0</w:t>
                  </w:r>
                </w:p>
              </w:tc>
              <w:tc>
                <w:tcPr>
                  <w:tcW w:w="797" w:type="pct"/>
                  <w:noWrap w:val="0"/>
                  <w:vAlign w:val="center"/>
                </w:tcPr>
                <w:p w14:paraId="5AF18759">
                  <w:pPr>
                    <w:pStyle w:val="38"/>
                    <w:bidi w:val="0"/>
                    <w:rPr>
                      <w:rFonts w:hint="default"/>
                      <w:color w:val="auto"/>
                      <w:lang w:val="en-US" w:eastAsia="zh-CN"/>
                    </w:rPr>
                  </w:pPr>
                  <w:r>
                    <w:rPr>
                      <w:rFonts w:hint="eastAsia"/>
                      <w:color w:val="auto"/>
                      <w:lang w:val="en-US" w:eastAsia="zh-CN"/>
                    </w:rPr>
                    <w:t>133.65</w:t>
                  </w:r>
                </w:p>
              </w:tc>
              <w:tc>
                <w:tcPr>
                  <w:tcW w:w="797" w:type="pct"/>
                  <w:noWrap w:val="0"/>
                  <w:vAlign w:val="center"/>
                </w:tcPr>
                <w:p w14:paraId="23B3C197">
                  <w:pPr>
                    <w:pStyle w:val="38"/>
                    <w:bidi w:val="0"/>
                    <w:rPr>
                      <w:rFonts w:hint="default"/>
                      <w:color w:val="auto"/>
                      <w:lang w:val="en-US" w:eastAsia="zh-CN"/>
                    </w:rPr>
                  </w:pPr>
                  <w:r>
                    <w:rPr>
                      <w:rFonts w:hint="eastAsia"/>
                      <w:color w:val="auto"/>
                      <w:lang w:val="en-US" w:eastAsia="zh-CN"/>
                    </w:rPr>
                    <w:t>11.73</w:t>
                  </w:r>
                </w:p>
              </w:tc>
              <w:tc>
                <w:tcPr>
                  <w:tcW w:w="797" w:type="pct"/>
                  <w:noWrap w:val="0"/>
                  <w:vAlign w:val="center"/>
                </w:tcPr>
                <w:p w14:paraId="3D109D32">
                  <w:pPr>
                    <w:pStyle w:val="38"/>
                    <w:bidi w:val="0"/>
                    <w:rPr>
                      <w:rFonts w:hint="default"/>
                      <w:color w:val="auto"/>
                      <w:lang w:val="en-US" w:eastAsia="zh-CN"/>
                    </w:rPr>
                  </w:pPr>
                  <w:r>
                    <w:rPr>
                      <w:rFonts w:hint="eastAsia"/>
                      <w:color w:val="auto"/>
                      <w:lang w:val="en-US" w:eastAsia="zh-CN"/>
                    </w:rPr>
                    <w:t>121.92</w:t>
                  </w:r>
                </w:p>
              </w:tc>
            </w:tr>
            <w:tr w14:paraId="7914F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pct"/>
                  <w:noWrap w:val="0"/>
                  <w:vAlign w:val="center"/>
                </w:tcPr>
                <w:p w14:paraId="41C1AA28">
                  <w:pPr>
                    <w:pStyle w:val="38"/>
                    <w:bidi w:val="0"/>
                    <w:rPr>
                      <w:rFonts w:hint="default"/>
                      <w:color w:val="auto"/>
                      <w:lang w:val="en-US" w:eastAsia="zh-CN"/>
                    </w:rPr>
                  </w:pPr>
                  <w:r>
                    <w:rPr>
                      <w:rFonts w:hint="eastAsia"/>
                      <w:color w:val="auto"/>
                      <w:lang w:val="en-US" w:eastAsia="zh-CN"/>
                    </w:rPr>
                    <w:t>3</w:t>
                  </w:r>
                </w:p>
              </w:tc>
              <w:tc>
                <w:tcPr>
                  <w:tcW w:w="1373" w:type="pct"/>
                  <w:gridSpan w:val="2"/>
                  <w:noWrap w:val="0"/>
                  <w:vAlign w:val="center"/>
                </w:tcPr>
                <w:p w14:paraId="1A5FB3DF">
                  <w:pPr>
                    <w:pStyle w:val="38"/>
                    <w:bidi w:val="0"/>
                    <w:rPr>
                      <w:rFonts w:hint="default"/>
                      <w:color w:val="auto"/>
                      <w:lang w:val="en-US" w:eastAsia="zh-CN"/>
                    </w:rPr>
                  </w:pPr>
                  <w:r>
                    <w:rPr>
                      <w:rFonts w:hint="eastAsia"/>
                      <w:color w:val="auto"/>
                      <w:lang w:val="en-US" w:eastAsia="zh-CN"/>
                    </w:rPr>
                    <w:t>固化用水</w:t>
                  </w:r>
                </w:p>
              </w:tc>
              <w:tc>
                <w:tcPr>
                  <w:tcW w:w="797" w:type="pct"/>
                  <w:noWrap w:val="0"/>
                  <w:vAlign w:val="center"/>
                </w:tcPr>
                <w:p w14:paraId="77BD381E">
                  <w:pPr>
                    <w:pStyle w:val="38"/>
                    <w:bidi w:val="0"/>
                    <w:rPr>
                      <w:rFonts w:hint="default"/>
                      <w:color w:val="auto"/>
                      <w:lang w:val="en-US" w:eastAsia="zh-CN"/>
                    </w:rPr>
                  </w:pPr>
                  <w:r>
                    <w:rPr>
                      <w:rFonts w:hint="eastAsia"/>
                      <w:color w:val="auto"/>
                      <w:lang w:val="en-US" w:eastAsia="zh-CN"/>
                    </w:rPr>
                    <w:t>66.83</w:t>
                  </w:r>
                </w:p>
              </w:tc>
              <w:tc>
                <w:tcPr>
                  <w:tcW w:w="797" w:type="pct"/>
                  <w:noWrap w:val="0"/>
                  <w:vAlign w:val="center"/>
                </w:tcPr>
                <w:p w14:paraId="3374BD59">
                  <w:pPr>
                    <w:pStyle w:val="38"/>
                    <w:bidi w:val="0"/>
                    <w:rPr>
                      <w:rFonts w:hint="default"/>
                      <w:color w:val="auto"/>
                      <w:lang w:val="en-US" w:eastAsia="zh-CN"/>
                    </w:rPr>
                  </w:pPr>
                  <w:r>
                    <w:rPr>
                      <w:rFonts w:hint="eastAsia"/>
                      <w:color w:val="auto"/>
                      <w:lang w:val="en-US" w:eastAsia="zh-CN"/>
                    </w:rPr>
                    <w:t>95.47</w:t>
                  </w:r>
                </w:p>
              </w:tc>
              <w:tc>
                <w:tcPr>
                  <w:tcW w:w="797" w:type="pct"/>
                  <w:noWrap w:val="0"/>
                  <w:vAlign w:val="center"/>
                </w:tcPr>
                <w:p w14:paraId="6DE54563">
                  <w:pPr>
                    <w:pStyle w:val="38"/>
                    <w:bidi w:val="0"/>
                    <w:rPr>
                      <w:rFonts w:hint="default"/>
                      <w:color w:val="auto"/>
                      <w:lang w:val="en-US" w:eastAsia="zh-CN"/>
                    </w:rPr>
                  </w:pPr>
                  <w:r>
                    <w:rPr>
                      <w:rFonts w:hint="eastAsia"/>
                      <w:color w:val="auto"/>
                      <w:lang w:val="en-US" w:eastAsia="zh-CN"/>
                    </w:rPr>
                    <w:t>5.87</w:t>
                  </w:r>
                </w:p>
              </w:tc>
              <w:tc>
                <w:tcPr>
                  <w:tcW w:w="797" w:type="pct"/>
                  <w:noWrap w:val="0"/>
                  <w:vAlign w:val="center"/>
                </w:tcPr>
                <w:p w14:paraId="5E717D50">
                  <w:pPr>
                    <w:pStyle w:val="38"/>
                    <w:bidi w:val="0"/>
                    <w:rPr>
                      <w:rFonts w:hint="default"/>
                      <w:color w:val="auto"/>
                      <w:lang w:val="en-US" w:eastAsia="zh-CN"/>
                    </w:rPr>
                  </w:pPr>
                  <w:r>
                    <w:rPr>
                      <w:rFonts w:hint="eastAsia"/>
                      <w:color w:val="auto"/>
                      <w:lang w:val="en-US" w:eastAsia="zh-CN"/>
                    </w:rPr>
                    <w:t>89.6</w:t>
                  </w:r>
                </w:p>
              </w:tc>
            </w:tr>
            <w:tr w14:paraId="6A037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0" w:type="pct"/>
                  <w:gridSpan w:val="3"/>
                  <w:noWrap w:val="0"/>
                  <w:vAlign w:val="center"/>
                </w:tcPr>
                <w:p w14:paraId="1308186D">
                  <w:pPr>
                    <w:pStyle w:val="38"/>
                    <w:bidi w:val="0"/>
                    <w:rPr>
                      <w:rFonts w:hint="eastAsia"/>
                      <w:color w:val="auto"/>
                      <w:lang w:val="en-US" w:eastAsia="zh-CN"/>
                    </w:rPr>
                  </w:pPr>
                  <w:r>
                    <w:rPr>
                      <w:rFonts w:hint="default"/>
                      <w:color w:val="auto"/>
                    </w:rPr>
                    <w:t>合计</w:t>
                  </w:r>
                </w:p>
              </w:tc>
              <w:tc>
                <w:tcPr>
                  <w:tcW w:w="797" w:type="pct"/>
                  <w:noWrap w:val="0"/>
                  <w:vAlign w:val="center"/>
                </w:tcPr>
                <w:p w14:paraId="514F96A4">
                  <w:pPr>
                    <w:pStyle w:val="38"/>
                    <w:bidi w:val="0"/>
                    <w:rPr>
                      <w:rFonts w:hint="default"/>
                      <w:color w:val="auto"/>
                      <w:lang w:val="en-US" w:eastAsia="zh-CN"/>
                    </w:rPr>
                  </w:pPr>
                  <w:r>
                    <w:rPr>
                      <w:rFonts w:hint="eastAsia"/>
                      <w:color w:val="auto"/>
                      <w:lang w:val="en-US" w:eastAsia="zh-CN"/>
                    </w:rPr>
                    <w:t>251.52</w:t>
                  </w:r>
                </w:p>
              </w:tc>
              <w:tc>
                <w:tcPr>
                  <w:tcW w:w="797" w:type="pct"/>
                  <w:noWrap w:val="0"/>
                  <w:vAlign w:val="center"/>
                </w:tcPr>
                <w:p w14:paraId="076B4C43">
                  <w:pPr>
                    <w:pStyle w:val="38"/>
                    <w:bidi w:val="0"/>
                    <w:rPr>
                      <w:rFonts w:hint="default"/>
                      <w:color w:val="auto"/>
                      <w:lang w:val="en-US" w:eastAsia="zh-CN"/>
                    </w:rPr>
                  </w:pPr>
                  <w:r>
                    <w:rPr>
                      <w:rFonts w:hint="eastAsia"/>
                      <w:color w:val="auto"/>
                      <w:lang w:val="en-US" w:eastAsia="zh-CN"/>
                    </w:rPr>
                    <w:t>492.96</w:t>
                  </w:r>
                </w:p>
              </w:tc>
              <w:tc>
                <w:tcPr>
                  <w:tcW w:w="797" w:type="pct"/>
                  <w:noWrap w:val="0"/>
                  <w:vAlign w:val="center"/>
                </w:tcPr>
                <w:p w14:paraId="6324075F">
                  <w:pPr>
                    <w:pStyle w:val="38"/>
                    <w:bidi w:val="0"/>
                    <w:rPr>
                      <w:rFonts w:hint="default"/>
                      <w:color w:val="auto"/>
                      <w:lang w:val="en-US" w:eastAsia="zh-CN"/>
                    </w:rPr>
                  </w:pPr>
                  <w:r>
                    <w:rPr>
                      <w:rFonts w:hint="eastAsia"/>
                      <w:color w:val="auto"/>
                      <w:lang w:val="en-US" w:eastAsia="zh-CN"/>
                    </w:rPr>
                    <w:t>33.81</w:t>
                  </w:r>
                </w:p>
              </w:tc>
              <w:tc>
                <w:tcPr>
                  <w:tcW w:w="797" w:type="pct"/>
                  <w:noWrap w:val="0"/>
                  <w:vAlign w:val="center"/>
                </w:tcPr>
                <w:p w14:paraId="4766A041">
                  <w:pPr>
                    <w:pStyle w:val="38"/>
                    <w:bidi w:val="0"/>
                    <w:rPr>
                      <w:rFonts w:hint="default"/>
                      <w:color w:val="auto"/>
                      <w:lang w:val="en-US" w:eastAsia="zh-CN"/>
                    </w:rPr>
                  </w:pPr>
                  <w:r>
                    <w:rPr>
                      <w:rFonts w:hint="eastAsia"/>
                      <w:color w:val="auto"/>
                      <w:lang w:val="en-US" w:eastAsia="zh-CN"/>
                    </w:rPr>
                    <w:t>459.15</w:t>
                  </w:r>
                </w:p>
              </w:tc>
            </w:tr>
          </w:tbl>
          <w:p w14:paraId="1B862D95">
            <w:pPr>
              <w:pStyle w:val="39"/>
              <w:bidi w:val="0"/>
              <w:rPr>
                <w:rFonts w:hint="default"/>
                <w:color w:val="auto"/>
              </w:rPr>
            </w:pPr>
            <w:r>
              <w:rPr>
                <w:rFonts w:hint="default"/>
                <w:color w:val="auto"/>
              </w:rPr>
              <w:drawing>
                <wp:anchor distT="0" distB="0" distL="114300" distR="114300" simplePos="0" relativeHeight="251669504" behindDoc="0" locked="0" layoutInCell="1" allowOverlap="1">
                  <wp:simplePos x="0" y="0"/>
                  <wp:positionH relativeFrom="column">
                    <wp:posOffset>38735</wp:posOffset>
                  </wp:positionH>
                  <wp:positionV relativeFrom="paragraph">
                    <wp:posOffset>234950</wp:posOffset>
                  </wp:positionV>
                  <wp:extent cx="5149215" cy="2572385"/>
                  <wp:effectExtent l="0" t="0" r="1905" b="3175"/>
                  <wp:wrapSquare wrapText="bothSides"/>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2"/>
                          <a:stretch>
                            <a:fillRect/>
                          </a:stretch>
                        </pic:blipFill>
                        <pic:spPr>
                          <a:xfrm>
                            <a:off x="0" y="0"/>
                            <a:ext cx="5149215" cy="2572385"/>
                          </a:xfrm>
                          <a:prstGeom prst="rect">
                            <a:avLst/>
                          </a:prstGeom>
                          <a:noFill/>
                          <a:ln>
                            <a:noFill/>
                          </a:ln>
                        </pic:spPr>
                      </pic:pic>
                    </a:graphicData>
                  </a:graphic>
                </wp:anchor>
              </w:drawing>
            </w:r>
            <w:r>
              <w:rPr>
                <w:rFonts w:hint="default"/>
                <w:color w:val="auto"/>
              </w:rPr>
              <w:t xml:space="preserve">图2-1  </w:t>
            </w:r>
            <w:r>
              <w:rPr>
                <w:rFonts w:hint="eastAsia"/>
                <w:color w:val="auto"/>
                <w:lang w:val="en-US" w:eastAsia="zh-CN"/>
              </w:rPr>
              <w:t>本</w:t>
            </w:r>
            <w:r>
              <w:rPr>
                <w:rFonts w:hint="default"/>
                <w:color w:val="auto"/>
              </w:rPr>
              <w:t>项目水平衡图（单位m</w:t>
            </w:r>
            <w:r>
              <w:rPr>
                <w:rFonts w:hint="default"/>
                <w:color w:val="auto"/>
                <w:vertAlign w:val="superscript"/>
              </w:rPr>
              <w:t>3</w:t>
            </w:r>
            <w:r>
              <w:rPr>
                <w:rFonts w:hint="default"/>
                <w:color w:val="auto"/>
              </w:rPr>
              <w:t>/</w:t>
            </w:r>
            <w:r>
              <w:rPr>
                <w:rFonts w:hint="eastAsia"/>
                <w:color w:val="auto"/>
                <w:lang w:val="en-US" w:eastAsia="zh-CN"/>
              </w:rPr>
              <w:t>a</w:t>
            </w:r>
            <w:r>
              <w:rPr>
                <w:rFonts w:hint="default"/>
                <w:color w:val="auto"/>
              </w:rPr>
              <w:t>）</w:t>
            </w:r>
          </w:p>
          <w:p w14:paraId="2F7AB37E">
            <w:pPr>
              <w:rPr>
                <w:rFonts w:hint="default"/>
                <w:color w:val="auto"/>
              </w:rPr>
            </w:pPr>
          </w:p>
          <w:p w14:paraId="15938936">
            <w:pPr>
              <w:pStyle w:val="39"/>
              <w:bidi w:val="0"/>
              <w:rPr>
                <w:rFonts w:hint="default"/>
                <w:color w:val="auto"/>
              </w:rPr>
            </w:pPr>
          </w:p>
          <w:p w14:paraId="74DC6077">
            <w:pPr>
              <w:pStyle w:val="39"/>
              <w:bidi w:val="0"/>
              <w:rPr>
                <w:rFonts w:hint="default"/>
                <w:color w:val="auto"/>
              </w:rPr>
            </w:pPr>
          </w:p>
          <w:p w14:paraId="799B1A39">
            <w:pPr>
              <w:pStyle w:val="39"/>
              <w:bidi w:val="0"/>
              <w:rPr>
                <w:rFonts w:hint="default"/>
                <w:color w:val="auto"/>
              </w:rPr>
            </w:pPr>
          </w:p>
          <w:p w14:paraId="5E643426">
            <w:pPr>
              <w:pStyle w:val="39"/>
              <w:bidi w:val="0"/>
              <w:rPr>
                <w:rFonts w:hint="default"/>
                <w:color w:val="auto"/>
              </w:rPr>
            </w:pPr>
          </w:p>
          <w:p w14:paraId="77FA626F">
            <w:pPr>
              <w:pStyle w:val="39"/>
              <w:bidi w:val="0"/>
              <w:rPr>
                <w:rFonts w:hint="default"/>
                <w:color w:val="auto"/>
              </w:rPr>
            </w:pPr>
          </w:p>
          <w:p w14:paraId="785CD352">
            <w:pPr>
              <w:pStyle w:val="39"/>
              <w:bidi w:val="0"/>
              <w:rPr>
                <w:rFonts w:hint="default"/>
                <w:color w:val="auto"/>
              </w:rPr>
            </w:pPr>
          </w:p>
          <w:p w14:paraId="4A0FFF9C">
            <w:pPr>
              <w:pStyle w:val="39"/>
              <w:bidi w:val="0"/>
              <w:rPr>
                <w:rFonts w:hint="default"/>
                <w:color w:val="auto"/>
              </w:rPr>
            </w:pPr>
          </w:p>
          <w:p w14:paraId="651CDE02">
            <w:pPr>
              <w:pStyle w:val="39"/>
              <w:bidi w:val="0"/>
              <w:rPr>
                <w:rFonts w:hint="default"/>
                <w:color w:val="auto"/>
              </w:rPr>
            </w:pPr>
          </w:p>
          <w:p w14:paraId="148DCC0E">
            <w:pPr>
              <w:pStyle w:val="39"/>
              <w:bidi w:val="0"/>
              <w:rPr>
                <w:rFonts w:hint="default"/>
                <w:color w:val="auto"/>
              </w:rPr>
            </w:pPr>
          </w:p>
          <w:p w14:paraId="07A252C6">
            <w:pPr>
              <w:pStyle w:val="39"/>
              <w:bidi w:val="0"/>
              <w:rPr>
                <w:rFonts w:hint="default"/>
                <w:color w:val="auto"/>
              </w:rPr>
            </w:pPr>
          </w:p>
          <w:p w14:paraId="0D95D8ED">
            <w:pPr>
              <w:pStyle w:val="39"/>
              <w:bidi w:val="0"/>
              <w:rPr>
                <w:rFonts w:hint="default"/>
                <w:color w:val="auto"/>
              </w:rPr>
            </w:pPr>
          </w:p>
          <w:p w14:paraId="7DEE3AB9">
            <w:pPr>
              <w:pStyle w:val="39"/>
              <w:bidi w:val="0"/>
              <w:rPr>
                <w:rFonts w:hint="default"/>
                <w:color w:val="auto"/>
              </w:rPr>
            </w:pPr>
            <w:r>
              <w:rPr>
                <w:rFonts w:hint="default"/>
              </w:rPr>
              <w:drawing>
                <wp:anchor distT="0" distB="0" distL="114300" distR="114300" simplePos="0" relativeHeight="251670528" behindDoc="0" locked="0" layoutInCell="1" allowOverlap="1">
                  <wp:simplePos x="0" y="0"/>
                  <wp:positionH relativeFrom="column">
                    <wp:posOffset>0</wp:posOffset>
                  </wp:positionH>
                  <wp:positionV relativeFrom="paragraph">
                    <wp:posOffset>-3749040</wp:posOffset>
                  </wp:positionV>
                  <wp:extent cx="5296535" cy="4017645"/>
                  <wp:effectExtent l="0" t="0" r="18415" b="1905"/>
                  <wp:wrapSquare wrapText="bothSides"/>
                  <wp:docPr id="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
                          <pic:cNvPicPr>
                            <a:picLocks noChangeAspect="1"/>
                          </pic:cNvPicPr>
                        </pic:nvPicPr>
                        <pic:blipFill>
                          <a:blip r:embed="rId13"/>
                          <a:stretch>
                            <a:fillRect/>
                          </a:stretch>
                        </pic:blipFill>
                        <pic:spPr>
                          <a:xfrm>
                            <a:off x="0" y="0"/>
                            <a:ext cx="5296535" cy="4017645"/>
                          </a:xfrm>
                          <a:prstGeom prst="rect">
                            <a:avLst/>
                          </a:prstGeom>
                          <a:noFill/>
                          <a:ln>
                            <a:noFill/>
                          </a:ln>
                        </pic:spPr>
                      </pic:pic>
                    </a:graphicData>
                  </a:graphic>
                </wp:anchor>
              </w:drawing>
            </w:r>
            <w:r>
              <w:rPr>
                <w:rFonts w:hint="default"/>
                <w:color w:val="auto"/>
              </w:rPr>
              <w:t>图2-</w:t>
            </w:r>
            <w:r>
              <w:rPr>
                <w:rFonts w:hint="eastAsia"/>
                <w:color w:val="auto"/>
                <w:lang w:val="en-US" w:eastAsia="zh-CN"/>
              </w:rPr>
              <w:t>2</w:t>
            </w:r>
            <w:r>
              <w:rPr>
                <w:rFonts w:hint="default"/>
                <w:color w:val="auto"/>
              </w:rPr>
              <w:t xml:space="preserve">  项目</w:t>
            </w:r>
            <w:r>
              <w:rPr>
                <w:rFonts w:hint="eastAsia"/>
                <w:color w:val="auto"/>
                <w:lang w:val="en-US" w:eastAsia="zh-CN"/>
              </w:rPr>
              <w:t>建成后全厂</w:t>
            </w:r>
            <w:r>
              <w:rPr>
                <w:rFonts w:hint="default"/>
                <w:color w:val="auto"/>
              </w:rPr>
              <w:t>水平衡图（单位m</w:t>
            </w:r>
            <w:r>
              <w:rPr>
                <w:rFonts w:hint="default"/>
                <w:color w:val="auto"/>
                <w:vertAlign w:val="superscript"/>
              </w:rPr>
              <w:t>3</w:t>
            </w:r>
            <w:r>
              <w:rPr>
                <w:rFonts w:hint="default"/>
                <w:color w:val="auto"/>
              </w:rPr>
              <w:t>/</w:t>
            </w:r>
            <w:r>
              <w:rPr>
                <w:rFonts w:hint="eastAsia"/>
                <w:color w:val="auto"/>
                <w:lang w:val="en-US" w:eastAsia="zh-CN"/>
              </w:rPr>
              <w:t>a</w:t>
            </w:r>
            <w:r>
              <w:rPr>
                <w:rFonts w:hint="default"/>
                <w:color w:val="auto"/>
              </w:rPr>
              <w:t>）</w:t>
            </w:r>
          </w:p>
          <w:p w14:paraId="71D822E2">
            <w:pPr>
              <w:pStyle w:val="6"/>
              <w:suppressLineNumbers w:val="0"/>
              <w:spacing w:before="0" w:beforeLines="0" w:beforeAutospacing="0" w:after="0" w:afterLines="0" w:afterAutospacing="0" w:line="420" w:lineRule="exact"/>
              <w:ind w:left="0" w:right="0" w:firstLine="482"/>
              <w:outlineLvl w:val="3"/>
              <w:rPr>
                <w:rFonts w:hint="eastAsia" w:ascii="Times New Roman" w:hAnsi="Times New Roman" w:eastAsia="宋体" w:cs="Times New Roman"/>
                <w:b/>
                <w:bCs/>
                <w:color w:val="auto"/>
                <w:sz w:val="24"/>
                <w:highlight w:val="none"/>
                <w:lang w:val="en-US" w:eastAsia="zh-CN"/>
              </w:rPr>
            </w:pPr>
          </w:p>
          <w:p w14:paraId="2D38D46B">
            <w:pPr>
              <w:pStyle w:val="6"/>
              <w:suppressLineNumbers w:val="0"/>
              <w:spacing w:before="0" w:beforeLines="0" w:beforeAutospacing="0" w:after="0" w:afterLines="0" w:afterAutospacing="0" w:line="420" w:lineRule="exact"/>
              <w:ind w:left="0" w:right="0" w:firstLine="482"/>
              <w:outlineLvl w:val="3"/>
              <w:rPr>
                <w:rFonts w:hint="default"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八</w:t>
            </w:r>
            <w:r>
              <w:rPr>
                <w:rFonts w:hint="default" w:ascii="Times New Roman" w:hAnsi="Times New Roman" w:eastAsia="宋体" w:cs="Times New Roman"/>
                <w:b/>
                <w:bCs/>
                <w:color w:val="auto"/>
                <w:sz w:val="24"/>
                <w:highlight w:val="none"/>
              </w:rPr>
              <w:t>、主要技术经济指标</w:t>
            </w:r>
          </w:p>
          <w:p w14:paraId="4DB651E5">
            <w:pPr>
              <w:pStyle w:val="6"/>
              <w:suppressLineNumbers w:val="0"/>
              <w:spacing w:before="0" w:beforeLines="0" w:beforeAutospacing="0" w:after="0" w:afterLines="0" w:afterAutospacing="0" w:line="420" w:lineRule="exact"/>
              <w:ind w:left="0" w:right="0" w:firstLine="480"/>
              <w:outlineLvl w:val="3"/>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本项目主要技术经济指标见表2-</w:t>
            </w:r>
            <w:r>
              <w:rPr>
                <w:rFonts w:hint="eastAsia"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w:t>
            </w:r>
          </w:p>
          <w:p w14:paraId="53A74BFD">
            <w:pPr>
              <w:pStyle w:val="39"/>
              <w:bidi w:val="0"/>
              <w:rPr>
                <w:rFonts w:hint="default"/>
                <w:color w:val="auto"/>
              </w:rPr>
            </w:pPr>
            <w:r>
              <w:rPr>
                <w:rFonts w:hint="default"/>
                <w:color w:val="auto"/>
              </w:rPr>
              <w:t>表2-</w:t>
            </w:r>
            <w:r>
              <w:rPr>
                <w:rFonts w:hint="eastAsia"/>
                <w:color w:val="auto"/>
                <w:lang w:val="en-US" w:eastAsia="zh-CN"/>
              </w:rPr>
              <w:t xml:space="preserve">8 </w:t>
            </w:r>
            <w:r>
              <w:rPr>
                <w:rFonts w:hint="default"/>
                <w:color w:val="auto"/>
              </w:rPr>
              <w:t xml:space="preserve"> 本项目主要技术经济指标</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7"/>
              <w:gridCol w:w="766"/>
              <w:gridCol w:w="3081"/>
              <w:gridCol w:w="748"/>
              <w:gridCol w:w="2924"/>
            </w:tblGrid>
            <w:tr w14:paraId="16CFEA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4" w:space="0"/>
                    <w:left w:val="single" w:color="auto" w:sz="4" w:space="0"/>
                    <w:bottom w:val="single" w:color="auto" w:sz="6" w:space="0"/>
                    <w:right w:val="single" w:color="auto" w:sz="6" w:space="0"/>
                  </w:tcBorders>
                  <w:noWrap w:val="0"/>
                  <w:vAlign w:val="center"/>
                </w:tcPr>
                <w:p w14:paraId="1F0E834A">
                  <w:pPr>
                    <w:pStyle w:val="38"/>
                    <w:bidi w:val="0"/>
                    <w:rPr>
                      <w:rFonts w:hint="default"/>
                      <w:color w:val="auto"/>
                    </w:rPr>
                  </w:pPr>
                  <w:r>
                    <w:rPr>
                      <w:rFonts w:hint="default"/>
                      <w:color w:val="auto"/>
                    </w:rPr>
                    <w:t>序号</w:t>
                  </w:r>
                </w:p>
              </w:tc>
              <w:tc>
                <w:tcPr>
                  <w:tcW w:w="2346" w:type="pct"/>
                  <w:gridSpan w:val="2"/>
                  <w:tcBorders>
                    <w:top w:val="single" w:color="auto" w:sz="4" w:space="0"/>
                    <w:left w:val="single" w:color="auto" w:sz="6" w:space="0"/>
                    <w:bottom w:val="single" w:color="auto" w:sz="6" w:space="0"/>
                    <w:right w:val="single" w:color="auto" w:sz="6" w:space="0"/>
                  </w:tcBorders>
                  <w:noWrap w:val="0"/>
                  <w:vAlign w:val="center"/>
                </w:tcPr>
                <w:p w14:paraId="4F60DEA5">
                  <w:pPr>
                    <w:pStyle w:val="38"/>
                    <w:bidi w:val="0"/>
                    <w:rPr>
                      <w:rFonts w:hint="default"/>
                      <w:color w:val="auto"/>
                    </w:rPr>
                  </w:pPr>
                  <w:r>
                    <w:rPr>
                      <w:rFonts w:hint="default"/>
                      <w:color w:val="auto"/>
                    </w:rPr>
                    <w:t>名称</w:t>
                  </w:r>
                </w:p>
              </w:tc>
              <w:tc>
                <w:tcPr>
                  <w:tcW w:w="456" w:type="pct"/>
                  <w:tcBorders>
                    <w:top w:val="single" w:color="auto" w:sz="4" w:space="0"/>
                    <w:left w:val="single" w:color="auto" w:sz="6" w:space="0"/>
                    <w:bottom w:val="single" w:color="auto" w:sz="6" w:space="0"/>
                    <w:right w:val="single" w:color="auto" w:sz="6" w:space="0"/>
                  </w:tcBorders>
                  <w:noWrap w:val="0"/>
                  <w:vAlign w:val="center"/>
                </w:tcPr>
                <w:p w14:paraId="051513DF">
                  <w:pPr>
                    <w:pStyle w:val="38"/>
                    <w:bidi w:val="0"/>
                    <w:rPr>
                      <w:rFonts w:hint="default"/>
                      <w:color w:val="auto"/>
                    </w:rPr>
                  </w:pPr>
                  <w:r>
                    <w:rPr>
                      <w:rFonts w:hint="default"/>
                      <w:color w:val="auto"/>
                    </w:rPr>
                    <w:t>单位</w:t>
                  </w:r>
                </w:p>
              </w:tc>
              <w:tc>
                <w:tcPr>
                  <w:tcW w:w="1783" w:type="pct"/>
                  <w:tcBorders>
                    <w:top w:val="single" w:color="auto" w:sz="4" w:space="0"/>
                    <w:left w:val="single" w:color="auto" w:sz="6" w:space="0"/>
                    <w:bottom w:val="single" w:color="auto" w:sz="6" w:space="0"/>
                    <w:right w:val="single" w:color="auto" w:sz="6" w:space="0"/>
                  </w:tcBorders>
                  <w:noWrap w:val="0"/>
                  <w:vAlign w:val="center"/>
                </w:tcPr>
                <w:p w14:paraId="18F7DF2B">
                  <w:pPr>
                    <w:pStyle w:val="38"/>
                    <w:bidi w:val="0"/>
                    <w:rPr>
                      <w:rFonts w:hint="default"/>
                      <w:color w:val="auto"/>
                    </w:rPr>
                  </w:pPr>
                  <w:r>
                    <w:rPr>
                      <w:rFonts w:hint="default"/>
                      <w:color w:val="auto"/>
                    </w:rPr>
                    <w:t>指标</w:t>
                  </w:r>
                </w:p>
              </w:tc>
            </w:tr>
            <w:tr w14:paraId="46F363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6" w:space="0"/>
                    <w:left w:val="single" w:color="auto" w:sz="4" w:space="0"/>
                    <w:bottom w:val="single" w:color="auto" w:sz="6" w:space="0"/>
                    <w:right w:val="single" w:color="auto" w:sz="6" w:space="0"/>
                  </w:tcBorders>
                  <w:noWrap w:val="0"/>
                  <w:vAlign w:val="center"/>
                </w:tcPr>
                <w:p w14:paraId="37CA40BE">
                  <w:pPr>
                    <w:pStyle w:val="38"/>
                    <w:bidi w:val="0"/>
                    <w:rPr>
                      <w:rFonts w:hint="default"/>
                      <w:color w:val="auto"/>
                    </w:rPr>
                  </w:pPr>
                  <w:r>
                    <w:rPr>
                      <w:rFonts w:hint="default"/>
                      <w:color w:val="auto"/>
                    </w:rPr>
                    <w:t>1</w:t>
                  </w:r>
                </w:p>
              </w:tc>
              <w:tc>
                <w:tcPr>
                  <w:tcW w:w="2346" w:type="pct"/>
                  <w:gridSpan w:val="2"/>
                  <w:tcBorders>
                    <w:top w:val="single" w:color="auto" w:sz="6" w:space="0"/>
                    <w:left w:val="single" w:color="auto" w:sz="6" w:space="0"/>
                    <w:bottom w:val="single" w:color="auto" w:sz="6" w:space="0"/>
                    <w:right w:val="single" w:color="auto" w:sz="6" w:space="0"/>
                  </w:tcBorders>
                  <w:noWrap w:val="0"/>
                  <w:vAlign w:val="center"/>
                </w:tcPr>
                <w:p w14:paraId="626F8BF3">
                  <w:pPr>
                    <w:pStyle w:val="38"/>
                    <w:bidi w:val="0"/>
                    <w:rPr>
                      <w:rFonts w:hint="default"/>
                      <w:color w:val="auto"/>
                    </w:rPr>
                  </w:pPr>
                  <w:r>
                    <w:rPr>
                      <w:rFonts w:hint="default"/>
                      <w:color w:val="auto"/>
                    </w:rPr>
                    <w:t>占地面积</w:t>
                  </w:r>
                </w:p>
              </w:tc>
              <w:tc>
                <w:tcPr>
                  <w:tcW w:w="456" w:type="pct"/>
                  <w:tcBorders>
                    <w:top w:val="single" w:color="auto" w:sz="6" w:space="0"/>
                    <w:left w:val="single" w:color="auto" w:sz="6" w:space="0"/>
                    <w:bottom w:val="single" w:color="auto" w:sz="6" w:space="0"/>
                    <w:right w:val="single" w:color="auto" w:sz="6" w:space="0"/>
                  </w:tcBorders>
                  <w:noWrap w:val="0"/>
                  <w:vAlign w:val="center"/>
                </w:tcPr>
                <w:p w14:paraId="2E89190C">
                  <w:pPr>
                    <w:pStyle w:val="38"/>
                    <w:bidi w:val="0"/>
                    <w:rPr>
                      <w:rFonts w:hint="default"/>
                      <w:color w:val="auto"/>
                    </w:rPr>
                  </w:pPr>
                  <w:r>
                    <w:rPr>
                      <w:rFonts w:hint="default"/>
                      <w:color w:val="auto"/>
                    </w:rPr>
                    <w:t>m</w:t>
                  </w:r>
                  <w:r>
                    <w:rPr>
                      <w:rFonts w:hint="default"/>
                      <w:color w:val="auto"/>
                      <w:vertAlign w:val="superscript"/>
                    </w:rPr>
                    <w:t>2</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7B808276">
                  <w:pPr>
                    <w:pStyle w:val="38"/>
                    <w:bidi w:val="0"/>
                    <w:rPr>
                      <w:rFonts w:hint="default"/>
                      <w:color w:val="auto"/>
                      <w:lang w:val="en-US" w:eastAsia="zh-CN"/>
                    </w:rPr>
                  </w:pPr>
                  <w:r>
                    <w:rPr>
                      <w:rFonts w:hint="eastAsia"/>
                      <w:color w:val="auto"/>
                      <w:lang w:val="en-US" w:eastAsia="zh-CN"/>
                    </w:rPr>
                    <w:t>580</w:t>
                  </w:r>
                </w:p>
              </w:tc>
            </w:tr>
            <w:tr w14:paraId="01A4F8D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413" w:type="pct"/>
                  <w:tcBorders>
                    <w:top w:val="single" w:color="auto" w:sz="6" w:space="0"/>
                    <w:left w:val="single" w:color="auto" w:sz="4" w:space="0"/>
                    <w:right w:val="single" w:color="auto" w:sz="6" w:space="0"/>
                  </w:tcBorders>
                  <w:noWrap w:val="0"/>
                  <w:vAlign w:val="center"/>
                </w:tcPr>
                <w:p w14:paraId="72597AF6">
                  <w:pPr>
                    <w:pStyle w:val="38"/>
                    <w:bidi w:val="0"/>
                    <w:rPr>
                      <w:rFonts w:hint="default"/>
                      <w:color w:val="auto"/>
                      <w:lang w:val="en-US" w:eastAsia="zh-CN"/>
                    </w:rPr>
                  </w:pPr>
                  <w:r>
                    <w:rPr>
                      <w:rFonts w:hint="eastAsia"/>
                      <w:color w:val="auto"/>
                      <w:lang w:val="en-US" w:eastAsia="zh-CN"/>
                    </w:rPr>
                    <w:t>2</w:t>
                  </w:r>
                </w:p>
              </w:tc>
              <w:tc>
                <w:tcPr>
                  <w:tcW w:w="467" w:type="pct"/>
                  <w:tcBorders>
                    <w:top w:val="single" w:color="auto" w:sz="6" w:space="0"/>
                    <w:left w:val="single" w:color="auto" w:sz="6" w:space="0"/>
                    <w:right w:val="single" w:color="auto" w:sz="4" w:space="0"/>
                  </w:tcBorders>
                  <w:noWrap w:val="0"/>
                  <w:vAlign w:val="center"/>
                </w:tcPr>
                <w:p w14:paraId="53108E3A">
                  <w:pPr>
                    <w:pStyle w:val="38"/>
                    <w:bidi w:val="0"/>
                    <w:rPr>
                      <w:rFonts w:hint="default"/>
                      <w:color w:val="auto"/>
                    </w:rPr>
                  </w:pPr>
                  <w:r>
                    <w:rPr>
                      <w:rFonts w:hint="default"/>
                      <w:color w:val="auto"/>
                    </w:rPr>
                    <w:t>建设规模</w:t>
                  </w:r>
                </w:p>
              </w:tc>
              <w:tc>
                <w:tcPr>
                  <w:tcW w:w="1879" w:type="pct"/>
                  <w:tcBorders>
                    <w:top w:val="single" w:color="auto" w:sz="6" w:space="0"/>
                    <w:left w:val="single" w:color="auto" w:sz="4" w:space="0"/>
                    <w:bottom w:val="single" w:color="auto" w:sz="6" w:space="0"/>
                    <w:right w:val="single" w:color="auto" w:sz="6" w:space="0"/>
                  </w:tcBorders>
                  <w:noWrap w:val="0"/>
                  <w:vAlign w:val="center"/>
                </w:tcPr>
                <w:p w14:paraId="527DC846">
                  <w:pPr>
                    <w:pStyle w:val="38"/>
                    <w:bidi w:val="0"/>
                    <w:rPr>
                      <w:rFonts w:hint="default"/>
                      <w:color w:val="auto"/>
                      <w:lang w:val="en-US" w:eastAsia="zh-CN"/>
                    </w:rPr>
                  </w:pPr>
                  <w:r>
                    <w:rPr>
                      <w:rFonts w:hint="eastAsia"/>
                      <w:color w:val="auto"/>
                      <w:lang w:val="en-US" w:eastAsia="zh-CN"/>
                    </w:rPr>
                    <w:t>浸渗机油泵泵体</w:t>
                  </w:r>
                </w:p>
              </w:tc>
              <w:tc>
                <w:tcPr>
                  <w:tcW w:w="456" w:type="pct"/>
                  <w:tcBorders>
                    <w:top w:val="single" w:color="auto" w:sz="6" w:space="0"/>
                    <w:left w:val="single" w:color="auto" w:sz="6" w:space="0"/>
                    <w:right w:val="single" w:color="auto" w:sz="6" w:space="0"/>
                  </w:tcBorders>
                  <w:noWrap w:val="0"/>
                  <w:vAlign w:val="center"/>
                </w:tcPr>
                <w:p w14:paraId="5CF17159">
                  <w:pPr>
                    <w:pStyle w:val="38"/>
                    <w:bidi w:val="0"/>
                    <w:rPr>
                      <w:rFonts w:hint="default"/>
                      <w:color w:val="auto"/>
                      <w:lang w:val="en-US" w:eastAsia="zh-CN"/>
                    </w:rPr>
                  </w:pPr>
                  <w:r>
                    <w:rPr>
                      <w:rFonts w:hint="eastAsia"/>
                      <w:color w:val="auto"/>
                      <w:lang w:val="en-US" w:eastAsia="zh-CN"/>
                    </w:rPr>
                    <w:t>万件</w:t>
                  </w:r>
                </w:p>
              </w:tc>
              <w:tc>
                <w:tcPr>
                  <w:tcW w:w="1783" w:type="pct"/>
                  <w:tcBorders>
                    <w:top w:val="single" w:color="auto" w:sz="6" w:space="0"/>
                    <w:left w:val="single" w:color="auto" w:sz="6" w:space="0"/>
                    <w:right w:val="single" w:color="auto" w:sz="6" w:space="0"/>
                  </w:tcBorders>
                  <w:noWrap w:val="0"/>
                  <w:vAlign w:val="center"/>
                </w:tcPr>
                <w:p w14:paraId="16167BEB">
                  <w:pPr>
                    <w:pStyle w:val="38"/>
                    <w:bidi w:val="0"/>
                    <w:rPr>
                      <w:rFonts w:hint="default"/>
                      <w:color w:val="auto"/>
                      <w:lang w:val="en-US" w:eastAsia="zh-CN"/>
                    </w:rPr>
                  </w:pPr>
                  <w:r>
                    <w:rPr>
                      <w:rFonts w:hint="eastAsia"/>
                      <w:color w:val="auto"/>
                      <w:lang w:val="en-US" w:eastAsia="zh-CN"/>
                    </w:rPr>
                    <w:t>10</w:t>
                  </w:r>
                </w:p>
              </w:tc>
            </w:tr>
            <w:tr w14:paraId="3D2E38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6" w:space="0"/>
                    <w:left w:val="single" w:color="auto" w:sz="4" w:space="0"/>
                    <w:right w:val="single" w:color="auto" w:sz="6" w:space="0"/>
                  </w:tcBorders>
                  <w:noWrap w:val="0"/>
                  <w:vAlign w:val="center"/>
                </w:tcPr>
                <w:p w14:paraId="78C1F101">
                  <w:pPr>
                    <w:pStyle w:val="38"/>
                    <w:bidi w:val="0"/>
                    <w:rPr>
                      <w:rFonts w:hint="eastAsia" w:eastAsia="宋体"/>
                      <w:color w:val="auto"/>
                      <w:lang w:val="en-US" w:eastAsia="zh-CN"/>
                    </w:rPr>
                  </w:pPr>
                  <w:r>
                    <w:rPr>
                      <w:rFonts w:hint="eastAsia"/>
                      <w:color w:val="auto"/>
                      <w:lang w:val="en-US" w:eastAsia="zh-CN"/>
                    </w:rPr>
                    <w:t>3</w:t>
                  </w:r>
                </w:p>
              </w:tc>
              <w:tc>
                <w:tcPr>
                  <w:tcW w:w="467" w:type="pct"/>
                  <w:vMerge w:val="restart"/>
                  <w:tcBorders>
                    <w:top w:val="single" w:color="auto" w:sz="6" w:space="0"/>
                    <w:left w:val="single" w:color="auto" w:sz="6" w:space="0"/>
                    <w:right w:val="single" w:color="auto" w:sz="4" w:space="0"/>
                  </w:tcBorders>
                  <w:noWrap w:val="0"/>
                  <w:vAlign w:val="center"/>
                </w:tcPr>
                <w:p w14:paraId="77E5C338">
                  <w:pPr>
                    <w:pStyle w:val="38"/>
                    <w:bidi w:val="0"/>
                    <w:rPr>
                      <w:rFonts w:hint="default"/>
                      <w:color w:val="auto"/>
                    </w:rPr>
                  </w:pPr>
                  <w:r>
                    <w:rPr>
                      <w:rFonts w:hint="default"/>
                      <w:color w:val="auto"/>
                    </w:rPr>
                    <w:t>工作制度</w:t>
                  </w:r>
                </w:p>
              </w:tc>
              <w:tc>
                <w:tcPr>
                  <w:tcW w:w="1879" w:type="pct"/>
                  <w:tcBorders>
                    <w:top w:val="single" w:color="auto" w:sz="6" w:space="0"/>
                    <w:left w:val="single" w:color="auto" w:sz="4" w:space="0"/>
                    <w:right w:val="single" w:color="auto" w:sz="6" w:space="0"/>
                  </w:tcBorders>
                  <w:noWrap w:val="0"/>
                  <w:vAlign w:val="center"/>
                </w:tcPr>
                <w:p w14:paraId="29F0939B">
                  <w:pPr>
                    <w:pStyle w:val="38"/>
                    <w:bidi w:val="0"/>
                    <w:rPr>
                      <w:rFonts w:hint="default"/>
                      <w:color w:val="auto"/>
                    </w:rPr>
                  </w:pPr>
                  <w:r>
                    <w:rPr>
                      <w:rFonts w:hint="default"/>
                      <w:color w:val="auto"/>
                    </w:rPr>
                    <w:t>工作天数</w:t>
                  </w:r>
                </w:p>
              </w:tc>
              <w:tc>
                <w:tcPr>
                  <w:tcW w:w="456" w:type="pct"/>
                  <w:tcBorders>
                    <w:top w:val="single" w:color="auto" w:sz="6" w:space="0"/>
                    <w:left w:val="single" w:color="auto" w:sz="6" w:space="0"/>
                    <w:right w:val="single" w:color="auto" w:sz="6" w:space="0"/>
                  </w:tcBorders>
                  <w:noWrap w:val="0"/>
                  <w:vAlign w:val="center"/>
                </w:tcPr>
                <w:p w14:paraId="35B8A4BB">
                  <w:pPr>
                    <w:pStyle w:val="38"/>
                    <w:bidi w:val="0"/>
                    <w:rPr>
                      <w:rFonts w:hint="default"/>
                      <w:color w:val="auto"/>
                    </w:rPr>
                  </w:pPr>
                  <w:r>
                    <w:rPr>
                      <w:rFonts w:hint="default"/>
                      <w:color w:val="auto"/>
                    </w:rPr>
                    <w:t>天/a</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1BDCBB73">
                  <w:pPr>
                    <w:pStyle w:val="38"/>
                    <w:bidi w:val="0"/>
                    <w:rPr>
                      <w:rFonts w:hint="default" w:eastAsia="宋体"/>
                      <w:color w:val="auto"/>
                      <w:lang w:val="en-US" w:eastAsia="zh-CN"/>
                    </w:rPr>
                  </w:pPr>
                  <w:r>
                    <w:rPr>
                      <w:rFonts w:hint="eastAsia"/>
                      <w:color w:val="auto"/>
                      <w:lang w:val="en-US" w:eastAsia="zh-CN"/>
                    </w:rPr>
                    <w:t>231</w:t>
                  </w:r>
                </w:p>
              </w:tc>
            </w:tr>
            <w:tr w14:paraId="5B3F78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413" w:type="pct"/>
                  <w:tcBorders>
                    <w:top w:val="single" w:color="auto" w:sz="6" w:space="0"/>
                    <w:left w:val="single" w:color="auto" w:sz="4" w:space="0"/>
                    <w:right w:val="single" w:color="auto" w:sz="6" w:space="0"/>
                  </w:tcBorders>
                  <w:noWrap w:val="0"/>
                  <w:vAlign w:val="center"/>
                </w:tcPr>
                <w:p w14:paraId="16FB7803">
                  <w:pPr>
                    <w:pStyle w:val="38"/>
                    <w:bidi w:val="0"/>
                    <w:rPr>
                      <w:rFonts w:hint="eastAsia" w:eastAsia="宋体"/>
                      <w:color w:val="auto"/>
                      <w:lang w:val="en-US" w:eastAsia="zh-CN"/>
                    </w:rPr>
                  </w:pPr>
                  <w:r>
                    <w:rPr>
                      <w:rFonts w:hint="eastAsia"/>
                      <w:color w:val="auto"/>
                      <w:lang w:val="en-US" w:eastAsia="zh-CN"/>
                    </w:rPr>
                    <w:t>4</w:t>
                  </w:r>
                </w:p>
              </w:tc>
              <w:tc>
                <w:tcPr>
                  <w:tcW w:w="467" w:type="pct"/>
                  <w:vMerge w:val="continue"/>
                  <w:tcBorders>
                    <w:left w:val="single" w:color="auto" w:sz="6" w:space="0"/>
                    <w:right w:val="single" w:color="auto" w:sz="4" w:space="0"/>
                  </w:tcBorders>
                  <w:noWrap w:val="0"/>
                  <w:vAlign w:val="center"/>
                </w:tcPr>
                <w:p w14:paraId="36C4F2F1">
                  <w:pPr>
                    <w:pStyle w:val="38"/>
                    <w:bidi w:val="0"/>
                    <w:rPr>
                      <w:rFonts w:hint="default"/>
                      <w:color w:val="auto"/>
                    </w:rPr>
                  </w:pPr>
                </w:p>
              </w:tc>
              <w:tc>
                <w:tcPr>
                  <w:tcW w:w="1879" w:type="pct"/>
                  <w:tcBorders>
                    <w:top w:val="single" w:color="auto" w:sz="6" w:space="0"/>
                    <w:left w:val="single" w:color="auto" w:sz="4" w:space="0"/>
                    <w:bottom w:val="single" w:color="auto" w:sz="6" w:space="0"/>
                    <w:right w:val="single" w:color="auto" w:sz="6" w:space="0"/>
                  </w:tcBorders>
                  <w:noWrap w:val="0"/>
                  <w:vAlign w:val="center"/>
                </w:tcPr>
                <w:p w14:paraId="4867B113">
                  <w:pPr>
                    <w:pStyle w:val="38"/>
                    <w:bidi w:val="0"/>
                    <w:rPr>
                      <w:rFonts w:hint="default"/>
                      <w:color w:val="auto"/>
                    </w:rPr>
                  </w:pPr>
                  <w:r>
                    <w:rPr>
                      <w:rFonts w:hint="default"/>
                      <w:color w:val="auto"/>
                    </w:rPr>
                    <w:t>工作班数</w:t>
                  </w:r>
                </w:p>
              </w:tc>
              <w:tc>
                <w:tcPr>
                  <w:tcW w:w="456" w:type="pct"/>
                  <w:tcBorders>
                    <w:top w:val="single" w:color="auto" w:sz="6" w:space="0"/>
                    <w:left w:val="single" w:color="auto" w:sz="6" w:space="0"/>
                    <w:bottom w:val="single" w:color="auto" w:sz="6" w:space="0"/>
                    <w:right w:val="single" w:color="auto" w:sz="6" w:space="0"/>
                  </w:tcBorders>
                  <w:noWrap w:val="0"/>
                  <w:vAlign w:val="center"/>
                </w:tcPr>
                <w:p w14:paraId="7889AFFF">
                  <w:pPr>
                    <w:pStyle w:val="38"/>
                    <w:bidi w:val="0"/>
                    <w:rPr>
                      <w:rFonts w:hint="default"/>
                      <w:color w:val="auto"/>
                    </w:rPr>
                  </w:pPr>
                  <w:r>
                    <w:rPr>
                      <w:rFonts w:hint="default"/>
                      <w:color w:val="auto"/>
                    </w:rPr>
                    <w:t>班/天</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68A38F10">
                  <w:pPr>
                    <w:pStyle w:val="38"/>
                    <w:bidi w:val="0"/>
                    <w:rPr>
                      <w:rFonts w:hint="default"/>
                      <w:color w:val="auto"/>
                      <w:lang w:val="en-US" w:eastAsia="zh-CN"/>
                    </w:rPr>
                  </w:pPr>
                  <w:r>
                    <w:rPr>
                      <w:rFonts w:hint="eastAsia"/>
                      <w:color w:val="auto"/>
                      <w:lang w:val="en-US" w:eastAsia="zh-CN"/>
                    </w:rPr>
                    <w:t>2</w:t>
                  </w:r>
                </w:p>
              </w:tc>
            </w:tr>
            <w:tr w14:paraId="60C785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6" w:space="0"/>
                    <w:left w:val="single" w:color="auto" w:sz="4" w:space="0"/>
                    <w:right w:val="single" w:color="auto" w:sz="6" w:space="0"/>
                  </w:tcBorders>
                  <w:noWrap w:val="0"/>
                  <w:vAlign w:val="center"/>
                </w:tcPr>
                <w:p w14:paraId="1F433CCF">
                  <w:pPr>
                    <w:pStyle w:val="38"/>
                    <w:bidi w:val="0"/>
                    <w:rPr>
                      <w:rFonts w:hint="eastAsia" w:eastAsia="宋体"/>
                      <w:color w:val="auto"/>
                      <w:lang w:val="en-US" w:eastAsia="zh-CN"/>
                    </w:rPr>
                  </w:pPr>
                  <w:r>
                    <w:rPr>
                      <w:rFonts w:hint="eastAsia"/>
                      <w:color w:val="auto"/>
                      <w:lang w:val="en-US" w:eastAsia="zh-CN"/>
                    </w:rPr>
                    <w:t>5</w:t>
                  </w:r>
                </w:p>
              </w:tc>
              <w:tc>
                <w:tcPr>
                  <w:tcW w:w="467" w:type="pct"/>
                  <w:vMerge w:val="continue"/>
                  <w:tcBorders>
                    <w:left w:val="single" w:color="auto" w:sz="6" w:space="0"/>
                    <w:right w:val="single" w:color="auto" w:sz="4" w:space="0"/>
                  </w:tcBorders>
                  <w:noWrap w:val="0"/>
                  <w:vAlign w:val="center"/>
                </w:tcPr>
                <w:p w14:paraId="7C1761C9">
                  <w:pPr>
                    <w:pStyle w:val="38"/>
                    <w:bidi w:val="0"/>
                    <w:rPr>
                      <w:rFonts w:hint="default"/>
                      <w:color w:val="auto"/>
                    </w:rPr>
                  </w:pPr>
                </w:p>
              </w:tc>
              <w:tc>
                <w:tcPr>
                  <w:tcW w:w="1879" w:type="pct"/>
                  <w:tcBorders>
                    <w:top w:val="single" w:color="auto" w:sz="6" w:space="0"/>
                    <w:left w:val="single" w:color="auto" w:sz="4" w:space="0"/>
                    <w:bottom w:val="single" w:color="auto" w:sz="6" w:space="0"/>
                    <w:right w:val="single" w:color="auto" w:sz="6" w:space="0"/>
                  </w:tcBorders>
                  <w:noWrap w:val="0"/>
                  <w:vAlign w:val="center"/>
                </w:tcPr>
                <w:p w14:paraId="42CF3BF3">
                  <w:pPr>
                    <w:pStyle w:val="38"/>
                    <w:bidi w:val="0"/>
                    <w:rPr>
                      <w:rFonts w:hint="default"/>
                      <w:color w:val="auto"/>
                    </w:rPr>
                  </w:pPr>
                  <w:r>
                    <w:rPr>
                      <w:rFonts w:hint="default"/>
                      <w:color w:val="auto"/>
                    </w:rPr>
                    <w:t>每班时间</w:t>
                  </w:r>
                </w:p>
              </w:tc>
              <w:tc>
                <w:tcPr>
                  <w:tcW w:w="456" w:type="pct"/>
                  <w:tcBorders>
                    <w:top w:val="single" w:color="auto" w:sz="6" w:space="0"/>
                    <w:left w:val="single" w:color="auto" w:sz="6" w:space="0"/>
                    <w:bottom w:val="single" w:color="auto" w:sz="6" w:space="0"/>
                    <w:right w:val="single" w:color="auto" w:sz="6" w:space="0"/>
                  </w:tcBorders>
                  <w:noWrap w:val="0"/>
                  <w:vAlign w:val="center"/>
                </w:tcPr>
                <w:p w14:paraId="03D710A9">
                  <w:pPr>
                    <w:pStyle w:val="38"/>
                    <w:bidi w:val="0"/>
                    <w:rPr>
                      <w:rFonts w:hint="default"/>
                      <w:color w:val="auto"/>
                    </w:rPr>
                  </w:pPr>
                  <w:r>
                    <w:rPr>
                      <w:rFonts w:hint="default"/>
                      <w:color w:val="auto"/>
                    </w:rPr>
                    <w:t>h/班</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5798FE65">
                  <w:pPr>
                    <w:pStyle w:val="38"/>
                    <w:bidi w:val="0"/>
                    <w:rPr>
                      <w:rFonts w:hint="default"/>
                      <w:color w:val="auto"/>
                      <w:lang w:val="en-US" w:eastAsia="zh-CN"/>
                    </w:rPr>
                  </w:pPr>
                  <w:r>
                    <w:rPr>
                      <w:rFonts w:hint="eastAsia"/>
                      <w:color w:val="auto"/>
                      <w:lang w:val="en-US" w:eastAsia="zh-CN"/>
                    </w:rPr>
                    <w:t>8</w:t>
                  </w:r>
                </w:p>
              </w:tc>
            </w:tr>
            <w:tr w14:paraId="2A4626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6" w:space="0"/>
                    <w:left w:val="single" w:color="auto" w:sz="4" w:space="0"/>
                    <w:bottom w:val="single" w:color="auto" w:sz="6" w:space="0"/>
                    <w:right w:val="single" w:color="auto" w:sz="6" w:space="0"/>
                  </w:tcBorders>
                  <w:noWrap w:val="0"/>
                  <w:vAlign w:val="center"/>
                </w:tcPr>
                <w:p w14:paraId="303BED98">
                  <w:pPr>
                    <w:pStyle w:val="38"/>
                    <w:bidi w:val="0"/>
                    <w:rPr>
                      <w:rFonts w:hint="eastAsia" w:eastAsia="宋体"/>
                      <w:color w:val="auto"/>
                      <w:lang w:val="en-US" w:eastAsia="zh-CN"/>
                    </w:rPr>
                  </w:pPr>
                  <w:r>
                    <w:rPr>
                      <w:rFonts w:hint="eastAsia"/>
                      <w:color w:val="auto"/>
                      <w:lang w:val="en-US" w:eastAsia="zh-CN"/>
                    </w:rPr>
                    <w:t>6</w:t>
                  </w:r>
                </w:p>
              </w:tc>
              <w:tc>
                <w:tcPr>
                  <w:tcW w:w="2346" w:type="pct"/>
                  <w:gridSpan w:val="2"/>
                  <w:tcBorders>
                    <w:top w:val="single" w:color="auto" w:sz="6" w:space="0"/>
                    <w:left w:val="single" w:color="auto" w:sz="6" w:space="0"/>
                    <w:bottom w:val="single" w:color="auto" w:sz="6" w:space="0"/>
                    <w:right w:val="single" w:color="auto" w:sz="6" w:space="0"/>
                  </w:tcBorders>
                  <w:noWrap w:val="0"/>
                  <w:vAlign w:val="center"/>
                </w:tcPr>
                <w:p w14:paraId="6FECBDB6">
                  <w:pPr>
                    <w:pStyle w:val="38"/>
                    <w:bidi w:val="0"/>
                    <w:rPr>
                      <w:rFonts w:hint="default"/>
                      <w:color w:val="auto"/>
                    </w:rPr>
                  </w:pPr>
                  <w:r>
                    <w:rPr>
                      <w:rFonts w:hint="default"/>
                      <w:color w:val="auto"/>
                    </w:rPr>
                    <w:t>劳动定员</w:t>
                  </w:r>
                </w:p>
              </w:tc>
              <w:tc>
                <w:tcPr>
                  <w:tcW w:w="456" w:type="pct"/>
                  <w:tcBorders>
                    <w:top w:val="single" w:color="auto" w:sz="6" w:space="0"/>
                    <w:left w:val="single" w:color="auto" w:sz="6" w:space="0"/>
                    <w:bottom w:val="single" w:color="auto" w:sz="6" w:space="0"/>
                    <w:right w:val="single" w:color="auto" w:sz="6" w:space="0"/>
                  </w:tcBorders>
                  <w:noWrap w:val="0"/>
                  <w:vAlign w:val="center"/>
                </w:tcPr>
                <w:p w14:paraId="60DDA328">
                  <w:pPr>
                    <w:pStyle w:val="38"/>
                    <w:bidi w:val="0"/>
                    <w:rPr>
                      <w:rFonts w:hint="default"/>
                      <w:color w:val="auto"/>
                    </w:rPr>
                  </w:pPr>
                  <w:r>
                    <w:rPr>
                      <w:rFonts w:hint="default"/>
                      <w:color w:val="auto"/>
                    </w:rPr>
                    <w:t>人</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17C1C29F">
                  <w:pPr>
                    <w:pStyle w:val="38"/>
                    <w:bidi w:val="0"/>
                    <w:rPr>
                      <w:rFonts w:hint="default"/>
                      <w:color w:val="auto"/>
                      <w:lang w:val="en-US" w:eastAsia="zh-CN"/>
                    </w:rPr>
                  </w:pPr>
                  <w:r>
                    <w:rPr>
                      <w:rFonts w:hint="eastAsia"/>
                      <w:color w:val="auto"/>
                      <w:lang w:val="en-US" w:eastAsia="zh-CN"/>
                    </w:rPr>
                    <w:t>3（均为原厂职工）</w:t>
                  </w:r>
                </w:p>
              </w:tc>
            </w:tr>
            <w:tr w14:paraId="3B7892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13" w:type="pct"/>
                  <w:tcBorders>
                    <w:top w:val="single" w:color="auto" w:sz="6" w:space="0"/>
                    <w:left w:val="single" w:color="auto" w:sz="4" w:space="0"/>
                    <w:bottom w:val="single" w:color="auto" w:sz="6" w:space="0"/>
                    <w:right w:val="single" w:color="auto" w:sz="6" w:space="0"/>
                  </w:tcBorders>
                  <w:noWrap w:val="0"/>
                  <w:vAlign w:val="center"/>
                </w:tcPr>
                <w:p w14:paraId="446C26CA">
                  <w:pPr>
                    <w:pStyle w:val="38"/>
                    <w:bidi w:val="0"/>
                    <w:rPr>
                      <w:rFonts w:hint="eastAsia" w:eastAsia="宋体"/>
                      <w:color w:val="auto"/>
                      <w:lang w:val="en-US" w:eastAsia="zh-CN"/>
                    </w:rPr>
                  </w:pPr>
                  <w:r>
                    <w:rPr>
                      <w:rFonts w:hint="eastAsia"/>
                      <w:color w:val="auto"/>
                      <w:lang w:val="en-US" w:eastAsia="zh-CN"/>
                    </w:rPr>
                    <w:t>7</w:t>
                  </w:r>
                </w:p>
              </w:tc>
              <w:tc>
                <w:tcPr>
                  <w:tcW w:w="2346" w:type="pct"/>
                  <w:gridSpan w:val="2"/>
                  <w:tcBorders>
                    <w:top w:val="single" w:color="auto" w:sz="6" w:space="0"/>
                    <w:left w:val="single" w:color="auto" w:sz="6" w:space="0"/>
                    <w:bottom w:val="single" w:color="auto" w:sz="6" w:space="0"/>
                    <w:right w:val="single" w:color="auto" w:sz="6" w:space="0"/>
                  </w:tcBorders>
                  <w:noWrap w:val="0"/>
                  <w:vAlign w:val="center"/>
                </w:tcPr>
                <w:p w14:paraId="74F186F6">
                  <w:pPr>
                    <w:pStyle w:val="38"/>
                    <w:bidi w:val="0"/>
                    <w:rPr>
                      <w:rFonts w:hint="default"/>
                      <w:color w:val="auto"/>
                    </w:rPr>
                  </w:pPr>
                  <w:r>
                    <w:rPr>
                      <w:rFonts w:hint="default"/>
                      <w:color w:val="auto"/>
                    </w:rPr>
                    <w:t>工程总投资</w:t>
                  </w:r>
                </w:p>
              </w:tc>
              <w:tc>
                <w:tcPr>
                  <w:tcW w:w="456" w:type="pct"/>
                  <w:tcBorders>
                    <w:top w:val="single" w:color="auto" w:sz="6" w:space="0"/>
                    <w:left w:val="single" w:color="auto" w:sz="6" w:space="0"/>
                    <w:bottom w:val="single" w:color="auto" w:sz="6" w:space="0"/>
                    <w:right w:val="single" w:color="auto" w:sz="6" w:space="0"/>
                  </w:tcBorders>
                  <w:noWrap w:val="0"/>
                  <w:vAlign w:val="center"/>
                </w:tcPr>
                <w:p w14:paraId="4526F668">
                  <w:pPr>
                    <w:pStyle w:val="38"/>
                    <w:bidi w:val="0"/>
                    <w:rPr>
                      <w:rFonts w:hint="default"/>
                      <w:color w:val="auto"/>
                    </w:rPr>
                  </w:pPr>
                  <w:r>
                    <w:rPr>
                      <w:rFonts w:hint="default"/>
                      <w:color w:val="auto"/>
                    </w:rPr>
                    <w:t>万元</w:t>
                  </w:r>
                </w:p>
              </w:tc>
              <w:tc>
                <w:tcPr>
                  <w:tcW w:w="1783" w:type="pct"/>
                  <w:tcBorders>
                    <w:top w:val="single" w:color="auto" w:sz="6" w:space="0"/>
                    <w:left w:val="single" w:color="auto" w:sz="6" w:space="0"/>
                    <w:bottom w:val="single" w:color="auto" w:sz="6" w:space="0"/>
                    <w:right w:val="single" w:color="auto" w:sz="6" w:space="0"/>
                  </w:tcBorders>
                  <w:noWrap w:val="0"/>
                  <w:vAlign w:val="center"/>
                </w:tcPr>
                <w:p w14:paraId="5612C2C3">
                  <w:pPr>
                    <w:pStyle w:val="38"/>
                    <w:bidi w:val="0"/>
                    <w:rPr>
                      <w:rFonts w:hint="default"/>
                      <w:color w:val="auto"/>
                      <w:lang w:val="en-US" w:eastAsia="zh-CN"/>
                    </w:rPr>
                  </w:pPr>
                  <w:r>
                    <w:rPr>
                      <w:rFonts w:hint="eastAsia"/>
                      <w:color w:val="auto"/>
                      <w:lang w:val="en-US" w:eastAsia="zh-CN"/>
                    </w:rPr>
                    <w:t>230</w:t>
                  </w:r>
                </w:p>
              </w:tc>
            </w:tr>
          </w:tbl>
          <w:p w14:paraId="75DB2C4C">
            <w:pPr>
              <w:pStyle w:val="25"/>
              <w:ind w:left="0" w:leftChars="0" w:firstLine="0" w:firstLineChars="0"/>
              <w:rPr>
                <w:rFonts w:hint="default"/>
                <w:color w:val="auto"/>
              </w:rPr>
            </w:pPr>
          </w:p>
        </w:tc>
      </w:tr>
      <w:tr w14:paraId="61E2BF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66" w:hRule="atLeast"/>
          <w:jc w:val="center"/>
        </w:trPr>
        <w:tc>
          <w:tcPr>
            <w:tcW w:w="635" w:type="dxa"/>
            <w:noWrap w:val="0"/>
            <w:vAlign w:val="center"/>
          </w:tcPr>
          <w:p w14:paraId="3BE123FF">
            <w:pPr>
              <w:pStyle w:val="21"/>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工艺流程和产排污环节</w:t>
            </w:r>
          </w:p>
        </w:tc>
        <w:tc>
          <w:tcPr>
            <w:tcW w:w="8425" w:type="dxa"/>
            <w:noWrap w:val="0"/>
            <w:vAlign w:val="top"/>
          </w:tcPr>
          <w:p w14:paraId="523E0C59">
            <w:pPr>
              <w:bidi w:val="0"/>
              <w:rPr>
                <w:rFonts w:hint="default"/>
                <w:b/>
                <w:bCs/>
                <w:color w:val="auto"/>
                <w:lang w:val="en-US" w:eastAsia="zh-CN"/>
              </w:rPr>
            </w:pPr>
            <w:r>
              <w:rPr>
                <w:rFonts w:hint="default"/>
                <w:b/>
                <w:bCs/>
                <w:color w:val="auto"/>
                <w:lang w:val="en-US" w:eastAsia="zh-CN"/>
              </w:rPr>
              <w:t>一、工艺流程</w:t>
            </w:r>
          </w:p>
          <w:p w14:paraId="15AA51B1">
            <w:pPr>
              <w:bidi w:val="0"/>
              <w:rPr>
                <w:rFonts w:hint="default" w:eastAsia="宋体"/>
                <w:color w:val="auto"/>
                <w:lang w:val="en-US" w:eastAsia="zh-CN"/>
              </w:rPr>
            </w:pPr>
            <w:r>
              <w:rPr>
                <w:rFonts w:hint="eastAsia"/>
                <w:color w:val="auto"/>
                <w:lang w:val="en-US" w:eastAsia="zh-CN"/>
              </w:rPr>
              <w:t>浸渗是一种微孔（细缝）渗透密封工艺。将密封介质（浸渗液）通过抽真空等方式渗入微孔（细缝）中，将缝隙填充满，然后通过热水将缝隙里的密封介质（浸渗液）固化，达到密封缝隙的作用</w:t>
            </w:r>
          </w:p>
          <w:p w14:paraId="74F6EA27">
            <w:pPr>
              <w:bidi w:val="0"/>
              <w:rPr>
                <w:rFonts w:hint="eastAsia"/>
                <w:color w:val="auto"/>
              </w:rPr>
            </w:pPr>
            <w:r>
              <w:rPr>
                <w:rFonts w:hint="eastAsia"/>
                <w:color w:val="auto"/>
              </w:rPr>
              <w:t>浸渗生产工艺流程简述：</w:t>
            </w:r>
          </w:p>
          <w:p w14:paraId="067E6C9C">
            <w:pPr>
              <w:bidi w:val="0"/>
              <w:rPr>
                <w:rFonts w:hint="eastAsia"/>
                <w:color w:val="auto"/>
              </w:rPr>
            </w:pPr>
            <w:r>
              <w:rPr>
                <w:rFonts w:hint="eastAsia"/>
                <w:color w:val="auto"/>
                <w:lang w:val="en-US" w:eastAsia="zh-CN"/>
              </w:rPr>
              <w:t>1、</w:t>
            </w:r>
            <w:r>
              <w:rPr>
                <w:rFonts w:hint="eastAsia"/>
                <w:color w:val="auto"/>
              </w:rPr>
              <w:t>产品装框</w:t>
            </w:r>
          </w:p>
          <w:p w14:paraId="62FA55FD">
            <w:pPr>
              <w:bidi w:val="0"/>
              <w:rPr>
                <w:rFonts w:hint="eastAsia"/>
                <w:color w:val="auto"/>
              </w:rPr>
            </w:pPr>
            <w:r>
              <w:rPr>
                <w:rFonts w:hint="eastAsia"/>
                <w:color w:val="auto"/>
              </w:rPr>
              <w:t>将需要浸渗的产品装入</w:t>
            </w:r>
            <w:r>
              <w:rPr>
                <w:rFonts w:hint="eastAsia"/>
                <w:color w:val="auto"/>
                <w:lang w:val="en-US" w:eastAsia="zh-CN"/>
              </w:rPr>
              <w:t>料框内</w:t>
            </w:r>
            <w:r>
              <w:rPr>
                <w:rFonts w:hint="eastAsia"/>
                <w:color w:val="auto"/>
              </w:rPr>
              <w:t>。</w:t>
            </w:r>
          </w:p>
          <w:p w14:paraId="06662DFD">
            <w:pPr>
              <w:bidi w:val="0"/>
              <w:rPr>
                <w:rFonts w:hint="default"/>
                <w:color w:val="auto"/>
                <w:lang w:val="en-US" w:eastAsia="zh-CN"/>
              </w:rPr>
            </w:pPr>
            <w:r>
              <w:rPr>
                <w:rFonts w:hint="eastAsia"/>
                <w:color w:val="auto"/>
                <w:lang w:val="en-US" w:eastAsia="zh-CN"/>
              </w:rPr>
              <w:t>2、超声波脱脂</w:t>
            </w:r>
          </w:p>
          <w:p w14:paraId="2D77368B">
            <w:pPr>
              <w:bidi w:val="0"/>
              <w:rPr>
                <w:rFonts w:hint="default"/>
                <w:color w:val="auto"/>
                <w:lang w:val="en-US" w:eastAsia="zh-CN"/>
              </w:rPr>
            </w:pPr>
            <w:r>
              <w:rPr>
                <w:rFonts w:hint="eastAsia"/>
                <w:color w:val="auto"/>
                <w:lang w:val="en-US" w:eastAsia="zh-CN"/>
              </w:rPr>
              <w:t>通过小车将料框送入上料工位，机械手将工件框送入超声波脱脂罐进行脱脂处理，去除机加工工件上残留的油污。过程中使用纯水并加入脱脂液，脱脂过程使用电加热使罐内温度维持在50℃。</w:t>
            </w:r>
          </w:p>
          <w:p w14:paraId="496A3EFA">
            <w:pPr>
              <w:bidi w:val="0"/>
              <w:rPr>
                <w:rFonts w:hint="default"/>
                <w:color w:val="auto"/>
                <w:lang w:val="en-US" w:eastAsia="zh-CN"/>
              </w:rPr>
            </w:pPr>
            <w:r>
              <w:rPr>
                <w:rFonts w:hint="eastAsia"/>
                <w:color w:val="auto"/>
                <w:lang w:val="en-US" w:eastAsia="zh-CN"/>
              </w:rPr>
              <w:t>3、1#热水翻转漂洗/沥干、2#热水翻转漂洗/沥干</w:t>
            </w:r>
          </w:p>
          <w:p w14:paraId="2287C776">
            <w:pPr>
              <w:bidi w:val="0"/>
              <w:rPr>
                <w:rFonts w:hint="default"/>
                <w:color w:val="auto"/>
                <w:lang w:val="en-US" w:eastAsia="zh-CN"/>
              </w:rPr>
            </w:pPr>
            <w:r>
              <w:rPr>
                <w:rFonts w:hint="eastAsia"/>
                <w:color w:val="auto"/>
                <w:lang w:val="en-US" w:eastAsia="zh-CN"/>
              </w:rPr>
              <w:t>脱脂完成后的工件通过机械手依次送入两道热水漂洗/沥干工位进行处理，对工件上残留的脱脂剂进行漂洗。过程中清洗水使用纯水，并使用电对纯水加热，其中第一道热水漂洗温度为50℃、第二道热水漂洗温度为75℃。</w:t>
            </w:r>
          </w:p>
          <w:p w14:paraId="33D887FD">
            <w:pPr>
              <w:bidi w:val="0"/>
              <w:rPr>
                <w:rFonts w:hint="default" w:eastAsia="宋体"/>
                <w:color w:val="auto"/>
                <w:lang w:val="en-US" w:eastAsia="zh-CN"/>
              </w:rPr>
            </w:pPr>
            <w:r>
              <w:rPr>
                <w:rFonts w:hint="eastAsia"/>
                <w:color w:val="auto"/>
                <w:lang w:val="en-US" w:eastAsia="zh-CN"/>
              </w:rPr>
              <w:t>4、真空干燥、风冷</w:t>
            </w:r>
          </w:p>
          <w:p w14:paraId="49940B1E">
            <w:pPr>
              <w:bidi w:val="0"/>
              <w:rPr>
                <w:rFonts w:hint="default" w:eastAsia="宋体"/>
                <w:color w:val="auto"/>
                <w:lang w:val="en-US" w:eastAsia="zh-CN"/>
              </w:rPr>
            </w:pPr>
            <w:r>
              <w:rPr>
                <w:rFonts w:hint="eastAsia"/>
                <w:color w:val="auto"/>
                <w:lang w:val="en-US" w:eastAsia="zh-CN"/>
              </w:rPr>
              <w:t>通过机械手将漂洗结束的工件送入真空干燥罐内，将工件上残留的水干燥，后使用轴风机对其进行冷却。</w:t>
            </w:r>
          </w:p>
          <w:p w14:paraId="4BD05021">
            <w:pPr>
              <w:bidi w:val="0"/>
              <w:rPr>
                <w:rFonts w:hint="default" w:eastAsia="宋体"/>
                <w:color w:val="auto"/>
                <w:lang w:val="en-US" w:eastAsia="zh-CN"/>
              </w:rPr>
            </w:pPr>
            <w:r>
              <w:rPr>
                <w:rFonts w:hint="eastAsia"/>
                <w:color w:val="auto"/>
                <w:lang w:val="en-US" w:eastAsia="zh-CN"/>
              </w:rPr>
              <w:t>5、真空浸渗</w:t>
            </w:r>
          </w:p>
          <w:p w14:paraId="1B5DDDC0">
            <w:pPr>
              <w:bidi w:val="0"/>
              <w:rPr>
                <w:rFonts w:hint="default" w:eastAsia="宋体"/>
                <w:color w:val="auto"/>
                <w:lang w:val="en-US" w:eastAsia="zh-CN"/>
              </w:rPr>
            </w:pPr>
            <w:r>
              <w:rPr>
                <w:rFonts w:hint="eastAsia"/>
                <w:color w:val="auto"/>
                <w:lang w:val="en-US" w:eastAsia="zh-CN"/>
              </w:rPr>
              <w:t>将冷却后的工件</w:t>
            </w:r>
            <w:r>
              <w:rPr>
                <w:rFonts w:hint="eastAsia"/>
                <w:color w:val="auto"/>
              </w:rPr>
              <w:t>放在罐内升降机构内，与罐体下部足够淹没工件框的浸渗液一起接受真空泵的作用，去除工件缺陷内和少量溶入浸渗液中的空气，</w:t>
            </w:r>
            <w:r>
              <w:rPr>
                <w:rFonts w:hint="eastAsia"/>
                <w:color w:val="auto"/>
                <w:lang w:val="en-US" w:eastAsia="zh-CN"/>
              </w:rPr>
              <w:t>在对罐体抽真空的过程中会有有机废气排出。</w:t>
            </w:r>
            <w:r>
              <w:rPr>
                <w:rFonts w:hint="eastAsia"/>
                <w:color w:val="auto"/>
              </w:rPr>
              <w:t>在降压没有发生变化的密闭罐内，升降机构在PLC控制下带动工件下降直至被浸渗液全部淹没，保证足够的时间使用浸渗液充分渗透到产品缺陷的每个角落。</w:t>
            </w:r>
            <w:r>
              <w:rPr>
                <w:rFonts w:hint="eastAsia"/>
                <w:color w:val="auto"/>
                <w:lang w:val="en-US" w:eastAsia="zh-CN"/>
              </w:rPr>
              <w:t>此过程不加热。</w:t>
            </w:r>
          </w:p>
          <w:p w14:paraId="65D00AA3">
            <w:pPr>
              <w:bidi w:val="0"/>
              <w:rPr>
                <w:rFonts w:hint="eastAsia"/>
                <w:color w:val="auto"/>
              </w:rPr>
            </w:pPr>
            <w:r>
              <w:rPr>
                <w:rFonts w:hint="eastAsia"/>
                <w:color w:val="auto"/>
                <w:lang w:val="en-US" w:eastAsia="zh-CN"/>
              </w:rPr>
              <w:t>6、</w:t>
            </w:r>
            <w:r>
              <w:rPr>
                <w:rFonts w:hint="eastAsia"/>
                <w:color w:val="auto"/>
              </w:rPr>
              <w:t>六向离心甩胶</w:t>
            </w:r>
          </w:p>
          <w:p w14:paraId="4C1A0E07">
            <w:pPr>
              <w:bidi w:val="0"/>
              <w:rPr>
                <w:rFonts w:hint="eastAsia"/>
                <w:color w:val="auto"/>
              </w:rPr>
            </w:pPr>
            <w:r>
              <w:rPr>
                <w:rFonts w:hint="eastAsia"/>
                <w:color w:val="auto"/>
              </w:rPr>
              <w:t>浸渗工艺完成后，产品表面及盲孔内残留大量的浸渗液，</w:t>
            </w:r>
            <w:r>
              <w:rPr>
                <w:rFonts w:hint="eastAsia"/>
                <w:color w:val="auto"/>
                <w:lang w:val="en-US" w:eastAsia="zh-CN"/>
              </w:rPr>
              <w:t>在</w:t>
            </w:r>
            <w:r>
              <w:rPr>
                <w:rFonts w:hint="eastAsia"/>
                <w:color w:val="auto"/>
              </w:rPr>
              <w:t>六向离心甩胶罐</w:t>
            </w:r>
            <w:r>
              <w:rPr>
                <w:rFonts w:hint="eastAsia"/>
                <w:color w:val="auto"/>
                <w:lang w:val="en-US" w:eastAsia="zh-CN"/>
              </w:rPr>
              <w:t>中</w:t>
            </w:r>
            <w:r>
              <w:rPr>
                <w:rFonts w:hint="eastAsia"/>
                <w:color w:val="auto"/>
              </w:rPr>
              <w:t>电动机通过联轴器使用脱液框转动</w:t>
            </w:r>
            <w:r>
              <w:rPr>
                <w:rFonts w:hint="eastAsia"/>
                <w:color w:val="auto"/>
                <w:lang w:eastAsia="zh-CN"/>
              </w:rPr>
              <w:t>，依</w:t>
            </w:r>
            <w:r>
              <w:rPr>
                <w:rFonts w:hint="eastAsia"/>
                <w:color w:val="auto"/>
              </w:rPr>
              <w:t>靠转动时的离心力将产品</w:t>
            </w:r>
            <w:r>
              <w:rPr>
                <w:rFonts w:hint="eastAsia"/>
                <w:color w:val="auto"/>
                <w:lang w:eastAsia="zh-CN"/>
              </w:rPr>
              <w:t>上</w:t>
            </w:r>
            <w:r>
              <w:rPr>
                <w:rFonts w:hint="eastAsia"/>
                <w:color w:val="auto"/>
              </w:rPr>
              <w:t>附着的浸渗液甩出并回收，脱液罐最高转速</w:t>
            </w:r>
            <w:r>
              <w:rPr>
                <w:rFonts w:hint="eastAsia"/>
                <w:color w:val="auto"/>
                <w:lang w:val="en-US" w:eastAsia="zh-CN"/>
              </w:rPr>
              <w:t>为70</w:t>
            </w:r>
            <w:r>
              <w:rPr>
                <w:rFonts w:hint="eastAsia"/>
                <w:color w:val="auto"/>
              </w:rPr>
              <w:t>r/min，产品表面残留的浸渗剂脱出并自动回收到浸渗罐中。</w:t>
            </w:r>
          </w:p>
          <w:p w14:paraId="60263844">
            <w:pPr>
              <w:bidi w:val="0"/>
              <w:rPr>
                <w:rFonts w:hint="default" w:eastAsia="宋体"/>
                <w:color w:val="auto"/>
                <w:lang w:val="en-US" w:eastAsia="zh-CN"/>
              </w:rPr>
            </w:pPr>
            <w:r>
              <w:rPr>
                <w:rFonts w:hint="eastAsia"/>
                <w:color w:val="auto"/>
                <w:lang w:val="en-US" w:eastAsia="zh-CN"/>
              </w:rPr>
              <w:t>7、翻转清洗/沥干、翻转漂洗/沥干</w:t>
            </w:r>
          </w:p>
          <w:p w14:paraId="769A258E">
            <w:pPr>
              <w:bidi w:val="0"/>
              <w:rPr>
                <w:rFonts w:hint="default" w:eastAsia="宋体"/>
                <w:color w:val="auto"/>
                <w:lang w:val="en-US" w:eastAsia="zh-CN"/>
              </w:rPr>
            </w:pPr>
            <w:r>
              <w:rPr>
                <w:rFonts w:hint="eastAsia"/>
                <w:color w:val="auto"/>
              </w:rPr>
              <w:t>甩胶工艺完成后，</w:t>
            </w:r>
            <w:r>
              <w:rPr>
                <w:rFonts w:hint="eastAsia"/>
                <w:color w:val="auto"/>
                <w:lang w:val="en-US" w:eastAsia="zh-CN"/>
              </w:rPr>
              <w:t>将</w:t>
            </w:r>
            <w:r>
              <w:rPr>
                <w:rFonts w:hint="eastAsia"/>
                <w:color w:val="auto"/>
              </w:rPr>
              <w:t>工件</w:t>
            </w:r>
            <w:r>
              <w:rPr>
                <w:rFonts w:hint="eastAsia"/>
                <w:color w:val="auto"/>
                <w:lang w:val="en-US" w:eastAsia="zh-CN"/>
              </w:rPr>
              <w:t>依次经过翻转清洗/沥干罐、翻转漂洗/沥干罐</w:t>
            </w:r>
            <w:r>
              <w:rPr>
                <w:rFonts w:hint="eastAsia"/>
                <w:color w:val="auto"/>
              </w:rPr>
              <w:t>中清洗工件表面残留的浸渗液，利用翻转系统，配合喷淋水嘴的设计，大量的清水由喷漆水嘴喷向旋转的工件上，清洗罐内的工件在旋转的同时进行循环水清洗。清洗结束，开启翻转系统，将工件表面的积水甩掉。</w:t>
            </w:r>
            <w:r>
              <w:rPr>
                <w:rFonts w:hint="eastAsia"/>
                <w:color w:val="auto"/>
                <w:lang w:val="en-US" w:eastAsia="zh-CN"/>
              </w:rPr>
              <w:t>该过程使用常规自来水清洗，无需加热。</w:t>
            </w:r>
          </w:p>
          <w:p w14:paraId="13785A89">
            <w:pPr>
              <w:bidi w:val="0"/>
              <w:rPr>
                <w:rFonts w:hint="eastAsia"/>
                <w:color w:val="auto"/>
              </w:rPr>
            </w:pPr>
            <w:r>
              <w:rPr>
                <w:rFonts w:hint="eastAsia"/>
                <w:color w:val="auto"/>
                <w:lang w:val="en-US" w:eastAsia="zh-CN"/>
              </w:rPr>
              <w:t>8、</w:t>
            </w:r>
            <w:r>
              <w:rPr>
                <w:rFonts w:hint="eastAsia"/>
                <w:color w:val="auto"/>
              </w:rPr>
              <w:t>热水固化</w:t>
            </w:r>
          </w:p>
          <w:p w14:paraId="64FFED87">
            <w:pPr>
              <w:bidi w:val="0"/>
              <w:rPr>
                <w:rFonts w:hint="eastAsia"/>
                <w:color w:val="auto"/>
              </w:rPr>
            </w:pPr>
            <w:r>
              <w:rPr>
                <w:rFonts w:hint="eastAsia"/>
                <w:color w:val="auto"/>
              </w:rPr>
              <w:t>固化罐将浸渗、清洗后的工件浸泡到热水中，水热为</w:t>
            </w:r>
            <w:r>
              <w:rPr>
                <w:rFonts w:hint="eastAsia"/>
                <w:color w:val="auto"/>
                <w:lang w:val="en-US" w:eastAsia="zh-CN"/>
              </w:rPr>
              <w:t>电</w:t>
            </w:r>
            <w:r>
              <w:rPr>
                <w:rFonts w:hint="eastAsia"/>
                <w:color w:val="auto"/>
              </w:rPr>
              <w:t>加热，温度9</w:t>
            </w:r>
            <w:r>
              <w:rPr>
                <w:rFonts w:hint="eastAsia"/>
                <w:color w:val="auto"/>
                <w:lang w:val="en-US" w:eastAsia="zh-CN"/>
              </w:rPr>
              <w:t>0</w:t>
            </w:r>
            <w:r>
              <w:rPr>
                <w:rFonts w:hint="eastAsia"/>
                <w:color w:val="auto"/>
              </w:rPr>
              <w:t>-9</w:t>
            </w:r>
            <w:r>
              <w:rPr>
                <w:rFonts w:hint="eastAsia"/>
                <w:color w:val="auto"/>
                <w:lang w:val="en-US" w:eastAsia="zh-CN"/>
              </w:rPr>
              <w:t>2</w:t>
            </w:r>
            <w:r>
              <w:rPr>
                <w:rFonts w:hint="eastAsia"/>
                <w:color w:val="auto"/>
              </w:rPr>
              <w:t>℃，使浸渗到工件缺陷内的浸渗液固化达到堵漏的效果。为了防止工件浸泡到热水中发生原电池反应而导致的表面发黑，因此在固化水中加入</w:t>
            </w:r>
            <w:r>
              <w:rPr>
                <w:rFonts w:hint="eastAsia"/>
                <w:color w:val="auto"/>
                <w:lang w:val="en-US" w:eastAsia="zh-CN"/>
              </w:rPr>
              <w:t>4</w:t>
            </w:r>
            <w:r>
              <w:rPr>
                <w:rFonts w:hint="eastAsia"/>
                <w:color w:val="auto"/>
              </w:rPr>
              <w:t>%的缓蚀剂。</w:t>
            </w:r>
          </w:p>
          <w:p w14:paraId="1085FAC9">
            <w:pPr>
              <w:bidi w:val="0"/>
              <w:rPr>
                <w:rFonts w:hint="eastAsia"/>
                <w:color w:val="auto"/>
              </w:rPr>
            </w:pPr>
            <w:r>
              <w:rPr>
                <w:rFonts w:hint="eastAsia"/>
                <w:color w:val="auto"/>
                <w:lang w:val="en-US" w:eastAsia="zh-CN"/>
              </w:rPr>
              <w:t>9、</w:t>
            </w:r>
            <w:r>
              <w:rPr>
                <w:rFonts w:hint="eastAsia"/>
                <w:color w:val="auto"/>
              </w:rPr>
              <w:t>真空干燥</w:t>
            </w:r>
          </w:p>
          <w:p w14:paraId="1DEBFF9D">
            <w:pPr>
              <w:bidi w:val="0"/>
              <w:rPr>
                <w:rFonts w:hint="default" w:eastAsia="宋体"/>
                <w:color w:val="auto"/>
                <w:lang w:val="en-US" w:eastAsia="zh-CN"/>
              </w:rPr>
            </w:pPr>
            <w:r>
              <w:rPr>
                <w:rFonts w:hint="eastAsia"/>
                <w:color w:val="auto"/>
              </w:rPr>
              <w:t>固化后的工件放入真空干燥罐内，通过真空泵降低罐内压力，使得产品表面、盲孔、缺陷内的水汽化，汽化后的水蒸气被真空泵吸出排出罐外，进而使得工件干燥</w:t>
            </w:r>
            <w:r>
              <w:rPr>
                <w:rFonts w:hint="eastAsia"/>
                <w:color w:val="auto"/>
                <w:lang w:eastAsia="zh-CN"/>
              </w:rPr>
              <w:t>，</w:t>
            </w:r>
            <w:r>
              <w:rPr>
                <w:rFonts w:hint="eastAsia"/>
                <w:color w:val="auto"/>
                <w:lang w:val="en-US" w:eastAsia="zh-CN"/>
              </w:rPr>
              <w:t>此过程不需加热。</w:t>
            </w:r>
          </w:p>
          <w:p w14:paraId="627A48F6">
            <w:pPr>
              <w:bidi w:val="0"/>
              <w:rPr>
                <w:rFonts w:hint="default"/>
                <w:color w:val="auto"/>
                <w:lang w:val="en-US" w:eastAsia="zh-CN"/>
              </w:rPr>
            </w:pPr>
            <w:r>
              <w:rPr>
                <w:rFonts w:hint="eastAsia"/>
                <w:color w:val="auto"/>
                <w:lang w:val="en-US" w:eastAsia="zh-CN"/>
              </w:rPr>
              <w:t>10、下料</w:t>
            </w:r>
          </w:p>
          <w:p w14:paraId="46DA8875">
            <w:pPr>
              <w:bidi w:val="0"/>
              <w:rPr>
                <w:rFonts w:hint="default" w:eastAsia="宋体"/>
                <w:color w:val="auto"/>
                <w:lang w:val="en-US" w:eastAsia="zh-CN"/>
              </w:rPr>
            </w:pPr>
            <w:r>
              <w:rPr>
                <w:rFonts w:hint="eastAsia"/>
                <w:color w:val="auto"/>
                <w:lang w:val="en-US" w:eastAsia="zh-CN"/>
              </w:rPr>
              <w:t>工艺完成后，机械手将工件框放至下料工位。</w:t>
            </w:r>
          </w:p>
          <w:p w14:paraId="3A7DB12B">
            <w:pPr>
              <w:bidi w:val="0"/>
              <w:ind w:left="0" w:leftChars="0" w:firstLine="0" w:firstLineChars="0"/>
              <w:jc w:val="center"/>
              <w:rPr>
                <w:rFonts w:hint="default"/>
                <w:b/>
                <w:bCs/>
                <w:color w:val="auto"/>
                <w:lang w:val="en-US"/>
              </w:rPr>
            </w:pPr>
            <w:r>
              <w:rPr>
                <w:rFonts w:hint="default"/>
                <w:b/>
                <w:bCs/>
                <w:color w:val="auto"/>
              </w:rPr>
              <w:drawing>
                <wp:anchor distT="0" distB="0" distL="114300" distR="114300" simplePos="0" relativeHeight="251667456" behindDoc="0" locked="0" layoutInCell="1" allowOverlap="1">
                  <wp:simplePos x="0" y="0"/>
                  <wp:positionH relativeFrom="column">
                    <wp:posOffset>-9525</wp:posOffset>
                  </wp:positionH>
                  <wp:positionV relativeFrom="paragraph">
                    <wp:posOffset>16510</wp:posOffset>
                  </wp:positionV>
                  <wp:extent cx="5247005" cy="4448810"/>
                  <wp:effectExtent l="0" t="0" r="10795" b="8890"/>
                  <wp:wrapTopAndBottom/>
                  <wp:docPr id="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4"/>
                          <pic:cNvPicPr>
                            <a:picLocks noChangeAspect="1"/>
                          </pic:cNvPicPr>
                        </pic:nvPicPr>
                        <pic:blipFill>
                          <a:blip r:embed="rId14"/>
                          <a:stretch>
                            <a:fillRect/>
                          </a:stretch>
                        </pic:blipFill>
                        <pic:spPr>
                          <a:xfrm>
                            <a:off x="0" y="0"/>
                            <a:ext cx="5247005" cy="4448810"/>
                          </a:xfrm>
                          <a:prstGeom prst="rect">
                            <a:avLst/>
                          </a:prstGeom>
                          <a:noFill/>
                          <a:ln>
                            <a:noFill/>
                          </a:ln>
                        </pic:spPr>
                      </pic:pic>
                    </a:graphicData>
                  </a:graphic>
                </wp:anchor>
              </w:drawing>
            </w:r>
            <w:r>
              <w:rPr>
                <w:rFonts w:hint="eastAsia"/>
                <w:b/>
                <w:bCs/>
                <w:color w:val="auto"/>
                <w:lang w:val="en-US" w:eastAsia="zh-CN"/>
              </w:rPr>
              <w:t>图2-3  浸渗生产线工艺流程及产排污节点图</w:t>
            </w:r>
          </w:p>
          <w:p w14:paraId="51BE0B60">
            <w:pPr>
              <w:bidi w:val="0"/>
              <w:rPr>
                <w:rFonts w:hint="default"/>
                <w:b/>
                <w:bCs/>
                <w:color w:val="auto"/>
                <w:lang w:val="en-US" w:eastAsia="zh-CN"/>
              </w:rPr>
            </w:pPr>
            <w:r>
              <w:rPr>
                <w:rFonts w:hint="default"/>
                <w:b/>
                <w:bCs/>
                <w:color w:val="auto"/>
                <w:lang w:val="en-US" w:eastAsia="zh-CN"/>
              </w:rPr>
              <w:t>二、</w:t>
            </w:r>
            <w:r>
              <w:rPr>
                <w:rFonts w:hint="eastAsia"/>
                <w:b/>
                <w:bCs/>
                <w:color w:val="auto"/>
                <w:lang w:val="en-US" w:eastAsia="zh-CN"/>
              </w:rPr>
              <w:t>产排污环节</w:t>
            </w:r>
          </w:p>
          <w:p w14:paraId="40486468">
            <w:pPr>
              <w:bidi w:val="0"/>
              <w:rPr>
                <w:rFonts w:hint="default"/>
                <w:color w:val="auto"/>
              </w:rPr>
            </w:pPr>
            <w:r>
              <w:rPr>
                <w:rFonts w:hint="default"/>
                <w:color w:val="auto"/>
              </w:rPr>
              <w:t>1、废气</w:t>
            </w:r>
          </w:p>
          <w:p w14:paraId="5E361C7D">
            <w:pPr>
              <w:bidi w:val="0"/>
              <w:rPr>
                <w:rFonts w:hint="default"/>
                <w:color w:val="auto"/>
                <w:lang w:val="en-US" w:eastAsia="zh-CN"/>
              </w:rPr>
            </w:pPr>
            <w:r>
              <w:rPr>
                <w:rFonts w:hint="default"/>
                <w:color w:val="auto"/>
                <w:lang w:val="en-US" w:eastAsia="zh-CN"/>
              </w:rPr>
              <w:t>G1：</w:t>
            </w:r>
            <w:r>
              <w:rPr>
                <w:rFonts w:hint="eastAsia"/>
                <w:color w:val="auto"/>
                <w:lang w:val="en-US" w:eastAsia="zh-CN"/>
              </w:rPr>
              <w:t>真空浸渗罐抽真空排气环节产生的有机废气</w:t>
            </w:r>
            <w:r>
              <w:rPr>
                <w:rFonts w:hint="default"/>
                <w:color w:val="auto"/>
                <w:lang w:val="en-US" w:eastAsia="zh-CN"/>
              </w:rPr>
              <w:t>；</w:t>
            </w:r>
          </w:p>
          <w:p w14:paraId="007BD8C1">
            <w:pPr>
              <w:bidi w:val="0"/>
              <w:rPr>
                <w:rFonts w:hint="default"/>
                <w:color w:val="auto"/>
              </w:rPr>
            </w:pPr>
            <w:r>
              <w:rPr>
                <w:rFonts w:hint="default"/>
                <w:color w:val="auto"/>
              </w:rPr>
              <w:t>2、废水</w:t>
            </w:r>
          </w:p>
          <w:p w14:paraId="0CAEE052">
            <w:pPr>
              <w:bidi w:val="0"/>
              <w:rPr>
                <w:rFonts w:hint="eastAsia"/>
                <w:color w:val="auto"/>
                <w:lang w:eastAsia="zh-CN"/>
              </w:rPr>
            </w:pPr>
            <w:r>
              <w:rPr>
                <w:rFonts w:hint="default"/>
                <w:color w:val="auto"/>
              </w:rPr>
              <w:t>W</w:t>
            </w:r>
            <w:r>
              <w:rPr>
                <w:rFonts w:hint="default"/>
                <w:color w:val="auto"/>
                <w:lang w:val="en-US" w:eastAsia="zh-CN"/>
              </w:rPr>
              <w:t>1</w:t>
            </w:r>
            <w:r>
              <w:rPr>
                <w:rFonts w:hint="default"/>
                <w:color w:val="auto"/>
              </w:rPr>
              <w:t>：生活污水</w:t>
            </w:r>
            <w:r>
              <w:rPr>
                <w:rFonts w:hint="eastAsia"/>
                <w:color w:val="auto"/>
                <w:lang w:eastAsia="zh-CN"/>
              </w:rPr>
              <w:t>；</w:t>
            </w:r>
          </w:p>
          <w:p w14:paraId="76EBDDEE">
            <w:pPr>
              <w:bidi w:val="0"/>
              <w:rPr>
                <w:rFonts w:hint="eastAsia"/>
                <w:color w:val="auto"/>
                <w:lang w:val="en-US" w:eastAsia="zh-CN"/>
              </w:rPr>
            </w:pPr>
            <w:r>
              <w:rPr>
                <w:rFonts w:hint="default"/>
                <w:color w:val="auto"/>
              </w:rPr>
              <w:t>W</w:t>
            </w:r>
            <w:r>
              <w:rPr>
                <w:rFonts w:hint="eastAsia"/>
                <w:color w:val="auto"/>
                <w:lang w:val="en-US" w:eastAsia="zh-CN"/>
              </w:rPr>
              <w:t>2</w:t>
            </w:r>
            <w:r>
              <w:rPr>
                <w:rFonts w:hint="default"/>
                <w:color w:val="auto"/>
              </w:rPr>
              <w:t>：</w:t>
            </w:r>
            <w:r>
              <w:rPr>
                <w:rFonts w:hint="eastAsia"/>
                <w:color w:val="auto"/>
                <w:lang w:val="en-US" w:eastAsia="zh-CN"/>
              </w:rPr>
              <w:t>纯水制备废水；</w:t>
            </w:r>
          </w:p>
          <w:p w14:paraId="0407494F">
            <w:pPr>
              <w:bidi w:val="0"/>
              <w:rPr>
                <w:rFonts w:hint="eastAsia"/>
                <w:color w:val="auto"/>
                <w:lang w:val="en-US" w:eastAsia="zh-CN"/>
              </w:rPr>
            </w:pPr>
            <w:r>
              <w:rPr>
                <w:rFonts w:hint="default"/>
                <w:color w:val="auto"/>
              </w:rPr>
              <w:t>W</w:t>
            </w:r>
            <w:r>
              <w:rPr>
                <w:rFonts w:hint="eastAsia"/>
                <w:color w:val="auto"/>
                <w:lang w:val="en-US" w:eastAsia="zh-CN"/>
              </w:rPr>
              <w:t>3</w:t>
            </w:r>
            <w:r>
              <w:rPr>
                <w:rFonts w:hint="default"/>
                <w:color w:val="auto"/>
              </w:rPr>
              <w:t>：</w:t>
            </w:r>
            <w:r>
              <w:rPr>
                <w:rFonts w:hint="eastAsia"/>
                <w:color w:val="auto"/>
                <w:lang w:val="en-US" w:eastAsia="zh-CN"/>
              </w:rPr>
              <w:t>脱脂废水；</w:t>
            </w:r>
          </w:p>
          <w:p w14:paraId="2F17FAC2">
            <w:pPr>
              <w:bidi w:val="0"/>
              <w:rPr>
                <w:rFonts w:hint="eastAsia"/>
                <w:color w:val="auto"/>
                <w:lang w:val="en-US" w:eastAsia="zh-CN"/>
              </w:rPr>
            </w:pPr>
            <w:r>
              <w:rPr>
                <w:rFonts w:hint="default"/>
                <w:color w:val="auto"/>
              </w:rPr>
              <w:t>W</w:t>
            </w:r>
            <w:r>
              <w:rPr>
                <w:rFonts w:hint="eastAsia"/>
                <w:color w:val="auto"/>
                <w:lang w:val="en-US" w:eastAsia="zh-CN"/>
              </w:rPr>
              <w:t>4</w:t>
            </w:r>
            <w:r>
              <w:rPr>
                <w:rFonts w:hint="default"/>
                <w:color w:val="auto"/>
              </w:rPr>
              <w:t>：</w:t>
            </w:r>
            <w:r>
              <w:rPr>
                <w:rFonts w:hint="eastAsia"/>
                <w:color w:val="auto"/>
                <w:lang w:val="en-US" w:eastAsia="zh-CN"/>
              </w:rPr>
              <w:t>清洗废水；</w:t>
            </w:r>
          </w:p>
          <w:p w14:paraId="4D59E563">
            <w:pPr>
              <w:bidi w:val="0"/>
              <w:rPr>
                <w:rFonts w:hint="default"/>
                <w:color w:val="auto"/>
                <w:lang w:val="en-US" w:eastAsia="zh-CN"/>
              </w:rPr>
            </w:pPr>
            <w:r>
              <w:rPr>
                <w:rFonts w:hint="default"/>
                <w:color w:val="auto"/>
              </w:rPr>
              <w:t>W</w:t>
            </w:r>
            <w:r>
              <w:rPr>
                <w:rFonts w:hint="eastAsia"/>
                <w:color w:val="auto"/>
                <w:lang w:val="en-US" w:eastAsia="zh-CN"/>
              </w:rPr>
              <w:t>5</w:t>
            </w:r>
            <w:r>
              <w:rPr>
                <w:rFonts w:hint="default"/>
                <w:color w:val="auto"/>
              </w:rPr>
              <w:t>：</w:t>
            </w:r>
            <w:r>
              <w:rPr>
                <w:rFonts w:hint="eastAsia"/>
                <w:color w:val="auto"/>
                <w:lang w:val="en-US" w:eastAsia="zh-CN"/>
              </w:rPr>
              <w:t>固化废水</w:t>
            </w:r>
            <w:r>
              <w:rPr>
                <w:rFonts w:hint="eastAsia"/>
                <w:color w:val="auto"/>
                <w:lang w:eastAsia="zh-CN"/>
              </w:rPr>
              <w:t>。</w:t>
            </w:r>
          </w:p>
          <w:p w14:paraId="78D0E959">
            <w:pPr>
              <w:bidi w:val="0"/>
              <w:rPr>
                <w:rFonts w:hint="default"/>
                <w:color w:val="auto"/>
              </w:rPr>
            </w:pPr>
            <w:r>
              <w:rPr>
                <w:rFonts w:hint="default"/>
                <w:color w:val="auto"/>
              </w:rPr>
              <w:t>3、噪声</w:t>
            </w:r>
          </w:p>
          <w:p w14:paraId="5373EFCB">
            <w:pPr>
              <w:bidi w:val="0"/>
              <w:rPr>
                <w:rFonts w:hint="eastAsia" w:eastAsia="宋体"/>
                <w:color w:val="auto"/>
                <w:lang w:eastAsia="zh-CN"/>
              </w:rPr>
            </w:pPr>
            <w:r>
              <w:rPr>
                <w:rFonts w:hint="default"/>
                <w:color w:val="auto"/>
              </w:rPr>
              <w:t>N</w:t>
            </w:r>
            <w:r>
              <w:rPr>
                <w:rFonts w:hint="default"/>
                <w:color w:val="auto"/>
                <w:lang w:val="en-US" w:eastAsia="zh-CN"/>
              </w:rPr>
              <w:t>1</w:t>
            </w:r>
            <w:r>
              <w:rPr>
                <w:rFonts w:hint="default"/>
                <w:color w:val="auto"/>
              </w:rPr>
              <w:t>：</w:t>
            </w:r>
            <w:r>
              <w:rPr>
                <w:rFonts w:hint="eastAsia"/>
                <w:color w:val="auto"/>
                <w:lang w:val="en-US" w:eastAsia="zh-CN"/>
              </w:rPr>
              <w:t>纯水制备机、浸渗设备、废水处理系统及废气处理系统运行时产生的噪声</w:t>
            </w:r>
            <w:r>
              <w:rPr>
                <w:rFonts w:hint="eastAsia"/>
                <w:color w:val="auto"/>
                <w:lang w:eastAsia="zh-CN"/>
              </w:rPr>
              <w:t>。</w:t>
            </w:r>
          </w:p>
          <w:p w14:paraId="23D82BB5">
            <w:pPr>
              <w:bidi w:val="0"/>
              <w:rPr>
                <w:rFonts w:hint="default"/>
                <w:color w:val="auto"/>
              </w:rPr>
            </w:pPr>
            <w:r>
              <w:rPr>
                <w:rFonts w:hint="default"/>
                <w:color w:val="auto"/>
              </w:rPr>
              <w:t>4、固体废物</w:t>
            </w:r>
          </w:p>
          <w:p w14:paraId="4C28FCBD">
            <w:pPr>
              <w:bidi w:val="0"/>
              <w:rPr>
                <w:rFonts w:hint="default"/>
                <w:color w:val="auto"/>
              </w:rPr>
            </w:pPr>
            <w:r>
              <w:rPr>
                <w:rFonts w:hint="default"/>
                <w:color w:val="auto"/>
              </w:rPr>
              <w:t>S</w:t>
            </w:r>
            <w:r>
              <w:rPr>
                <w:rFonts w:hint="default"/>
                <w:color w:val="auto"/>
                <w:lang w:val="en-US" w:eastAsia="zh-CN"/>
              </w:rPr>
              <w:t>1</w:t>
            </w:r>
            <w:r>
              <w:rPr>
                <w:rFonts w:hint="default"/>
                <w:color w:val="auto"/>
              </w:rPr>
              <w:t>：</w:t>
            </w:r>
            <w:r>
              <w:rPr>
                <w:rFonts w:hint="eastAsia"/>
                <w:color w:val="auto"/>
                <w:lang w:val="en-US" w:eastAsia="zh-CN"/>
              </w:rPr>
              <w:t>脱脂液、浸渗固化液、缓蚀液包装桶</w:t>
            </w:r>
            <w:r>
              <w:rPr>
                <w:rFonts w:hint="default"/>
                <w:color w:val="auto"/>
              </w:rPr>
              <w:t>；</w:t>
            </w:r>
          </w:p>
          <w:p w14:paraId="115DDC89">
            <w:pPr>
              <w:bidi w:val="0"/>
              <w:rPr>
                <w:rFonts w:hint="default"/>
                <w:color w:val="auto"/>
                <w:lang w:eastAsia="zh-CN"/>
              </w:rPr>
            </w:pPr>
            <w:r>
              <w:rPr>
                <w:rFonts w:hint="default"/>
                <w:color w:val="auto"/>
              </w:rPr>
              <w:t>S</w:t>
            </w:r>
            <w:r>
              <w:rPr>
                <w:rFonts w:hint="default"/>
                <w:color w:val="auto"/>
                <w:lang w:val="en-US" w:eastAsia="zh-CN"/>
              </w:rPr>
              <w:t>2</w:t>
            </w:r>
            <w:r>
              <w:rPr>
                <w:rFonts w:hint="default"/>
                <w:color w:val="auto"/>
              </w:rPr>
              <w:t>：</w:t>
            </w:r>
            <w:r>
              <w:rPr>
                <w:rFonts w:hint="eastAsia"/>
                <w:color w:val="auto"/>
                <w:lang w:val="en-US" w:eastAsia="zh-CN"/>
              </w:rPr>
              <w:t>废机油</w:t>
            </w:r>
            <w:r>
              <w:rPr>
                <w:rFonts w:hint="default"/>
                <w:color w:val="auto"/>
              </w:rPr>
              <w:t>；</w:t>
            </w:r>
          </w:p>
          <w:p w14:paraId="26DE79AD">
            <w:pPr>
              <w:bidi w:val="0"/>
              <w:rPr>
                <w:rFonts w:hint="default"/>
                <w:color w:val="auto"/>
              </w:rPr>
            </w:pPr>
            <w:r>
              <w:rPr>
                <w:rFonts w:hint="default"/>
                <w:color w:val="auto"/>
              </w:rPr>
              <w:t>S</w:t>
            </w:r>
            <w:r>
              <w:rPr>
                <w:rFonts w:hint="eastAsia"/>
                <w:color w:val="auto"/>
                <w:lang w:val="en-US" w:eastAsia="zh-CN"/>
              </w:rPr>
              <w:t>3</w:t>
            </w:r>
            <w:r>
              <w:rPr>
                <w:rFonts w:hint="default"/>
                <w:color w:val="auto"/>
              </w:rPr>
              <w:t>：</w:t>
            </w:r>
            <w:r>
              <w:rPr>
                <w:rFonts w:hint="eastAsia"/>
                <w:color w:val="auto"/>
                <w:lang w:val="en-US" w:eastAsia="zh-CN"/>
              </w:rPr>
              <w:t>废油桶。</w:t>
            </w:r>
          </w:p>
          <w:p w14:paraId="0841BCCB">
            <w:pPr>
              <w:bidi w:val="0"/>
              <w:rPr>
                <w:rFonts w:hint="default"/>
                <w:color w:val="auto"/>
              </w:rPr>
            </w:pPr>
          </w:p>
          <w:p w14:paraId="0D50B6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rPr>
            </w:pPr>
          </w:p>
        </w:tc>
      </w:tr>
      <w:tr w14:paraId="412ECA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635" w:type="dxa"/>
            <w:noWrap w:val="0"/>
            <w:vAlign w:val="center"/>
          </w:tcPr>
          <w:p w14:paraId="61E42250">
            <w:pPr>
              <w:pStyle w:val="21"/>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bCs/>
                <w:color w:val="auto"/>
                <w:kern w:val="2"/>
                <w:szCs w:val="24"/>
                <w:highlight w:val="none"/>
              </w:rPr>
              <w:t>与项目有关的原有环境污染问题</w:t>
            </w:r>
          </w:p>
        </w:tc>
        <w:tc>
          <w:tcPr>
            <w:tcW w:w="8425" w:type="dxa"/>
            <w:noWrap w:val="0"/>
            <w:vAlign w:val="center"/>
          </w:tcPr>
          <w:p w14:paraId="38B0FB20">
            <w:pPr>
              <w:bidi w:val="0"/>
              <w:rPr>
                <w:rFonts w:hint="default"/>
                <w:b/>
                <w:bCs/>
                <w:color w:val="auto"/>
                <w:lang w:val="en-US" w:eastAsia="zh-CN"/>
              </w:rPr>
            </w:pPr>
            <w:r>
              <w:rPr>
                <w:rFonts w:hint="default"/>
                <w:b/>
                <w:bCs/>
                <w:color w:val="auto"/>
                <w:lang w:val="en-US" w:eastAsia="zh-CN"/>
              </w:rPr>
              <w:t>1、</w:t>
            </w:r>
            <w:r>
              <w:rPr>
                <w:rFonts w:hint="eastAsia"/>
                <w:b/>
                <w:bCs/>
                <w:color w:val="auto"/>
                <w:lang w:val="en-US" w:eastAsia="zh-CN"/>
              </w:rPr>
              <w:t>现有工程概况</w:t>
            </w:r>
          </w:p>
          <w:p w14:paraId="6D4D064F">
            <w:pPr>
              <w:bidi w:val="0"/>
              <w:rPr>
                <w:rFonts w:hint="eastAsia"/>
                <w:color w:val="auto"/>
                <w:lang w:val="en-US" w:eastAsia="zh-CN"/>
              </w:rPr>
            </w:pPr>
            <w:r>
              <w:rPr>
                <w:rFonts w:hint="eastAsia"/>
                <w:color w:val="auto"/>
                <w:lang w:val="en-US" w:eastAsia="zh-CN"/>
              </w:rPr>
              <w:t>太重榆液长治液压有限公司成立于2014年，位于长治市屯留区康庄工业园区内。太重榆液长治液压有限公司于2015年1月委托北京北方节能环保有限公司编制完成了《太重榆液长治液压有限公司高性能液压产品自主化产业基地建设项目环境影响报告书》，2015年3月16日屯留县环境保护局以“屯环函〔2015〕10 号”文对该项目环境影响报告书进行了批复；2018年12月，山西科利华环境检测有限公司编制完成《太重榆液长治液压有限公司高性能液压产品自主化产业基地建设项目竣工环境保护设施验收报告》，2018年12月27日组织专家组进行验收，会后专家组认为该项目具备竣工环境保护验收条件，同意通过竣工验收。2021年9月，山西致奕环保科技有限公司编制完成《太重榆液长治液压有限公司喷漆工序VOCs治理设施提标改造竣工环境保护验收报告》，改造后项目喷漆工序废气VOCs治理设施由“水帘喷漆柜+滤棉净化装置吸附+UV光氧催化”变为“干式过滤+活性炭吸附脱附催化燃烧设施”，2021年9月20日，公司组织专家组进行现场验收，会后专家组认为该公司喷漆工序VOCs治理设施提标改造符合竣工环境保护验收条件，同意通过验收。2023年10月17日，太重榆液长治液压有限公司进行了固定污染源排污变更登记，登记编号为：91140424097535668F001Y，有效期：2023年10月17日至2028年10月16日。</w:t>
            </w:r>
          </w:p>
          <w:p w14:paraId="0B366046">
            <w:pPr>
              <w:pStyle w:val="39"/>
              <w:bidi w:val="0"/>
              <w:rPr>
                <w:rFonts w:hint="default"/>
                <w:color w:val="auto"/>
                <w:lang w:val="en-US" w:eastAsia="zh-CN"/>
              </w:rPr>
            </w:pPr>
            <w:r>
              <w:rPr>
                <w:rFonts w:hint="eastAsia"/>
                <w:color w:val="auto"/>
              </w:rPr>
              <w:t>表</w:t>
            </w:r>
            <w:r>
              <w:rPr>
                <w:rFonts w:hint="eastAsia"/>
                <w:color w:val="auto"/>
                <w:lang w:val="en-US" w:eastAsia="zh-CN"/>
              </w:rPr>
              <w:t>2-9  产品生产一览表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2264"/>
              <w:gridCol w:w="2264"/>
              <w:gridCol w:w="2266"/>
            </w:tblGrid>
            <w:tr w14:paraId="3B2BA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dxa"/>
                  <w:noWrap w:val="0"/>
                  <w:vAlign w:val="center"/>
                </w:tcPr>
                <w:p w14:paraId="46ECD780">
                  <w:pPr>
                    <w:pStyle w:val="38"/>
                    <w:bidi w:val="0"/>
                    <w:rPr>
                      <w:rFonts w:hint="eastAsia"/>
                      <w:color w:val="auto"/>
                    </w:rPr>
                  </w:pPr>
                  <w:r>
                    <w:rPr>
                      <w:rFonts w:hint="eastAsia"/>
                      <w:color w:val="auto"/>
                    </w:rPr>
                    <w:t>序号</w:t>
                  </w:r>
                </w:p>
              </w:tc>
              <w:tc>
                <w:tcPr>
                  <w:tcW w:w="2473" w:type="dxa"/>
                  <w:noWrap w:val="0"/>
                  <w:vAlign w:val="center"/>
                </w:tcPr>
                <w:p w14:paraId="44D1B789">
                  <w:pPr>
                    <w:pStyle w:val="38"/>
                    <w:bidi w:val="0"/>
                    <w:rPr>
                      <w:rFonts w:hint="eastAsia"/>
                      <w:color w:val="auto"/>
                    </w:rPr>
                  </w:pPr>
                  <w:r>
                    <w:rPr>
                      <w:rFonts w:hint="eastAsia"/>
                      <w:color w:val="auto"/>
                    </w:rPr>
                    <w:t>产品名称</w:t>
                  </w:r>
                </w:p>
              </w:tc>
              <w:tc>
                <w:tcPr>
                  <w:tcW w:w="2473" w:type="dxa"/>
                  <w:noWrap w:val="0"/>
                  <w:vAlign w:val="center"/>
                </w:tcPr>
                <w:p w14:paraId="7C8BB5F7">
                  <w:pPr>
                    <w:pStyle w:val="38"/>
                    <w:bidi w:val="0"/>
                    <w:rPr>
                      <w:rFonts w:hint="eastAsia"/>
                      <w:color w:val="auto"/>
                    </w:rPr>
                  </w:pPr>
                  <w:r>
                    <w:rPr>
                      <w:rFonts w:hint="eastAsia"/>
                      <w:color w:val="auto"/>
                    </w:rPr>
                    <w:t>规格等级（Mpa）</w:t>
                  </w:r>
                </w:p>
              </w:tc>
              <w:tc>
                <w:tcPr>
                  <w:tcW w:w="2474" w:type="dxa"/>
                  <w:noWrap w:val="0"/>
                  <w:vAlign w:val="center"/>
                </w:tcPr>
                <w:p w14:paraId="2DFE799A">
                  <w:pPr>
                    <w:pStyle w:val="38"/>
                    <w:bidi w:val="0"/>
                    <w:rPr>
                      <w:rFonts w:hint="eastAsia"/>
                      <w:color w:val="auto"/>
                    </w:rPr>
                  </w:pPr>
                  <w:r>
                    <w:rPr>
                      <w:rFonts w:hint="eastAsia"/>
                      <w:color w:val="auto"/>
                      <w:lang w:val="en-US" w:eastAsia="zh-CN"/>
                    </w:rPr>
                    <w:t>设计</w:t>
                  </w:r>
                  <w:r>
                    <w:rPr>
                      <w:rFonts w:hint="eastAsia"/>
                      <w:color w:val="auto"/>
                    </w:rPr>
                    <w:t>产能（万台）</w:t>
                  </w:r>
                </w:p>
              </w:tc>
            </w:tr>
            <w:tr w14:paraId="5A0D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dxa"/>
                  <w:noWrap w:val="0"/>
                  <w:vAlign w:val="center"/>
                </w:tcPr>
                <w:p w14:paraId="14D0825A">
                  <w:pPr>
                    <w:pStyle w:val="38"/>
                    <w:bidi w:val="0"/>
                    <w:rPr>
                      <w:rFonts w:hint="eastAsia"/>
                      <w:color w:val="auto"/>
                    </w:rPr>
                  </w:pPr>
                  <w:r>
                    <w:rPr>
                      <w:rFonts w:hint="eastAsia"/>
                      <w:color w:val="auto"/>
                    </w:rPr>
                    <w:t>1</w:t>
                  </w:r>
                </w:p>
              </w:tc>
              <w:tc>
                <w:tcPr>
                  <w:tcW w:w="2473" w:type="dxa"/>
                  <w:noWrap w:val="0"/>
                  <w:vAlign w:val="center"/>
                </w:tcPr>
                <w:p w14:paraId="1FAAB027">
                  <w:pPr>
                    <w:pStyle w:val="38"/>
                    <w:bidi w:val="0"/>
                    <w:rPr>
                      <w:rFonts w:hint="eastAsia"/>
                      <w:color w:val="auto"/>
                    </w:rPr>
                  </w:pPr>
                  <w:r>
                    <w:rPr>
                      <w:rFonts w:hint="eastAsia"/>
                      <w:color w:val="auto"/>
                    </w:rPr>
                    <w:t>叶片泵、真空泵</w:t>
                  </w:r>
                </w:p>
              </w:tc>
              <w:tc>
                <w:tcPr>
                  <w:tcW w:w="2473" w:type="dxa"/>
                  <w:noWrap w:val="0"/>
                  <w:vAlign w:val="center"/>
                </w:tcPr>
                <w:p w14:paraId="1CF98E00">
                  <w:pPr>
                    <w:pStyle w:val="38"/>
                    <w:bidi w:val="0"/>
                    <w:rPr>
                      <w:rFonts w:hint="eastAsia"/>
                      <w:color w:val="auto"/>
                    </w:rPr>
                  </w:pPr>
                  <w:r>
                    <w:rPr>
                      <w:rFonts w:hint="eastAsia"/>
                      <w:color w:val="auto"/>
                    </w:rPr>
                    <w:t>20</w:t>
                  </w:r>
                </w:p>
              </w:tc>
              <w:tc>
                <w:tcPr>
                  <w:tcW w:w="2474" w:type="dxa"/>
                  <w:noWrap w:val="0"/>
                  <w:vAlign w:val="center"/>
                </w:tcPr>
                <w:p w14:paraId="06909279">
                  <w:pPr>
                    <w:pStyle w:val="38"/>
                    <w:bidi w:val="0"/>
                    <w:rPr>
                      <w:rFonts w:hint="eastAsia"/>
                      <w:color w:val="auto"/>
                    </w:rPr>
                  </w:pPr>
                  <w:r>
                    <w:rPr>
                      <w:rFonts w:hint="eastAsia"/>
                      <w:color w:val="auto"/>
                    </w:rPr>
                    <w:t>50</w:t>
                  </w:r>
                </w:p>
              </w:tc>
            </w:tr>
            <w:tr w14:paraId="4CCD0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dxa"/>
                  <w:noWrap w:val="0"/>
                  <w:vAlign w:val="center"/>
                </w:tcPr>
                <w:p w14:paraId="77AFF067">
                  <w:pPr>
                    <w:pStyle w:val="38"/>
                    <w:bidi w:val="0"/>
                    <w:rPr>
                      <w:rFonts w:hint="eastAsia"/>
                      <w:color w:val="auto"/>
                    </w:rPr>
                  </w:pPr>
                  <w:r>
                    <w:rPr>
                      <w:rFonts w:hint="eastAsia"/>
                      <w:color w:val="auto"/>
                    </w:rPr>
                    <w:t>2</w:t>
                  </w:r>
                </w:p>
              </w:tc>
              <w:tc>
                <w:tcPr>
                  <w:tcW w:w="2473" w:type="dxa"/>
                  <w:noWrap w:val="0"/>
                  <w:vAlign w:val="center"/>
                </w:tcPr>
                <w:p w14:paraId="4824F8A3">
                  <w:pPr>
                    <w:pStyle w:val="38"/>
                    <w:bidi w:val="0"/>
                    <w:rPr>
                      <w:rFonts w:hint="eastAsia"/>
                      <w:color w:val="auto"/>
                    </w:rPr>
                  </w:pPr>
                  <w:r>
                    <w:rPr>
                      <w:rFonts w:hint="eastAsia"/>
                      <w:color w:val="auto"/>
                    </w:rPr>
                    <w:t>工程机械齿轮泵</w:t>
                  </w:r>
                </w:p>
              </w:tc>
              <w:tc>
                <w:tcPr>
                  <w:tcW w:w="2473" w:type="dxa"/>
                  <w:noWrap w:val="0"/>
                  <w:vAlign w:val="center"/>
                </w:tcPr>
                <w:p w14:paraId="3B4160B4">
                  <w:pPr>
                    <w:pStyle w:val="38"/>
                    <w:bidi w:val="0"/>
                    <w:rPr>
                      <w:rFonts w:hint="eastAsia"/>
                      <w:color w:val="auto"/>
                    </w:rPr>
                  </w:pPr>
                  <w:r>
                    <w:rPr>
                      <w:rFonts w:hint="eastAsia"/>
                      <w:color w:val="auto"/>
                    </w:rPr>
                    <w:t>35</w:t>
                  </w:r>
                </w:p>
              </w:tc>
              <w:tc>
                <w:tcPr>
                  <w:tcW w:w="2474" w:type="dxa"/>
                  <w:noWrap w:val="0"/>
                  <w:vAlign w:val="center"/>
                </w:tcPr>
                <w:p w14:paraId="35138384">
                  <w:pPr>
                    <w:pStyle w:val="38"/>
                    <w:bidi w:val="0"/>
                    <w:rPr>
                      <w:rFonts w:hint="eastAsia"/>
                      <w:color w:val="auto"/>
                    </w:rPr>
                  </w:pPr>
                  <w:r>
                    <w:rPr>
                      <w:rFonts w:hint="eastAsia"/>
                      <w:color w:val="auto"/>
                    </w:rPr>
                    <w:t>30</w:t>
                  </w:r>
                </w:p>
              </w:tc>
            </w:tr>
            <w:tr w14:paraId="4846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dxa"/>
                  <w:noWrap w:val="0"/>
                  <w:vAlign w:val="center"/>
                </w:tcPr>
                <w:p w14:paraId="2BC9B0E4">
                  <w:pPr>
                    <w:pStyle w:val="38"/>
                    <w:bidi w:val="0"/>
                    <w:rPr>
                      <w:rFonts w:hint="eastAsia"/>
                      <w:color w:val="auto"/>
                    </w:rPr>
                  </w:pPr>
                  <w:r>
                    <w:rPr>
                      <w:rFonts w:hint="eastAsia"/>
                      <w:color w:val="auto"/>
                    </w:rPr>
                    <w:t>3</w:t>
                  </w:r>
                </w:p>
              </w:tc>
              <w:tc>
                <w:tcPr>
                  <w:tcW w:w="2473" w:type="dxa"/>
                  <w:noWrap w:val="0"/>
                  <w:vAlign w:val="center"/>
                </w:tcPr>
                <w:p w14:paraId="0279704A">
                  <w:pPr>
                    <w:pStyle w:val="38"/>
                    <w:bidi w:val="0"/>
                    <w:rPr>
                      <w:rFonts w:hint="eastAsia"/>
                      <w:color w:val="auto"/>
                    </w:rPr>
                  </w:pPr>
                  <w:r>
                    <w:rPr>
                      <w:rFonts w:hint="eastAsia"/>
                      <w:color w:val="auto"/>
                    </w:rPr>
                    <w:t>农机齿轮泵</w:t>
                  </w:r>
                </w:p>
              </w:tc>
              <w:tc>
                <w:tcPr>
                  <w:tcW w:w="2473" w:type="dxa"/>
                  <w:noWrap w:val="0"/>
                  <w:vAlign w:val="center"/>
                </w:tcPr>
                <w:p w14:paraId="2D319688">
                  <w:pPr>
                    <w:pStyle w:val="38"/>
                    <w:bidi w:val="0"/>
                    <w:rPr>
                      <w:rFonts w:hint="eastAsia"/>
                      <w:color w:val="auto"/>
                    </w:rPr>
                  </w:pPr>
                  <w:r>
                    <w:rPr>
                      <w:rFonts w:hint="eastAsia"/>
                      <w:color w:val="auto"/>
                    </w:rPr>
                    <w:t>25</w:t>
                  </w:r>
                </w:p>
              </w:tc>
              <w:tc>
                <w:tcPr>
                  <w:tcW w:w="2474" w:type="dxa"/>
                  <w:noWrap w:val="0"/>
                  <w:vAlign w:val="center"/>
                </w:tcPr>
                <w:p w14:paraId="0B61A04F">
                  <w:pPr>
                    <w:pStyle w:val="38"/>
                    <w:bidi w:val="0"/>
                    <w:rPr>
                      <w:rFonts w:hint="eastAsia"/>
                      <w:color w:val="auto"/>
                    </w:rPr>
                  </w:pPr>
                  <w:r>
                    <w:rPr>
                      <w:rFonts w:hint="eastAsia"/>
                      <w:color w:val="auto"/>
                    </w:rPr>
                    <w:t>40</w:t>
                  </w:r>
                </w:p>
              </w:tc>
            </w:tr>
            <w:tr w14:paraId="55EAB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dxa"/>
                  <w:noWrap w:val="0"/>
                  <w:vAlign w:val="center"/>
                </w:tcPr>
                <w:p w14:paraId="1D8A6D11">
                  <w:pPr>
                    <w:pStyle w:val="38"/>
                    <w:bidi w:val="0"/>
                    <w:rPr>
                      <w:rFonts w:hint="eastAsia"/>
                      <w:color w:val="auto"/>
                    </w:rPr>
                  </w:pPr>
                  <w:r>
                    <w:rPr>
                      <w:rFonts w:hint="eastAsia"/>
                      <w:color w:val="auto"/>
                    </w:rPr>
                    <w:t>4</w:t>
                  </w:r>
                </w:p>
              </w:tc>
              <w:tc>
                <w:tcPr>
                  <w:tcW w:w="2473" w:type="dxa"/>
                  <w:noWrap w:val="0"/>
                  <w:vAlign w:val="center"/>
                </w:tcPr>
                <w:p w14:paraId="15700F5C">
                  <w:pPr>
                    <w:pStyle w:val="38"/>
                    <w:bidi w:val="0"/>
                    <w:rPr>
                      <w:rFonts w:hint="eastAsia"/>
                      <w:color w:val="auto"/>
                    </w:rPr>
                  </w:pPr>
                  <w:r>
                    <w:rPr>
                      <w:rFonts w:hint="eastAsia"/>
                      <w:color w:val="auto"/>
                    </w:rPr>
                    <w:t>变速内啮合齿轮泵</w:t>
                  </w:r>
                </w:p>
              </w:tc>
              <w:tc>
                <w:tcPr>
                  <w:tcW w:w="2473" w:type="dxa"/>
                  <w:noWrap w:val="0"/>
                  <w:vAlign w:val="center"/>
                </w:tcPr>
                <w:p w14:paraId="3991EB59">
                  <w:pPr>
                    <w:pStyle w:val="38"/>
                    <w:bidi w:val="0"/>
                    <w:rPr>
                      <w:rFonts w:hint="eastAsia"/>
                      <w:color w:val="auto"/>
                    </w:rPr>
                  </w:pPr>
                  <w:r>
                    <w:rPr>
                      <w:rFonts w:hint="eastAsia"/>
                      <w:color w:val="auto"/>
                    </w:rPr>
                    <w:t>20</w:t>
                  </w:r>
                </w:p>
              </w:tc>
              <w:tc>
                <w:tcPr>
                  <w:tcW w:w="2474" w:type="dxa"/>
                  <w:noWrap w:val="0"/>
                  <w:vAlign w:val="center"/>
                </w:tcPr>
                <w:p w14:paraId="09FBE81B">
                  <w:pPr>
                    <w:pStyle w:val="38"/>
                    <w:bidi w:val="0"/>
                    <w:rPr>
                      <w:rFonts w:hint="eastAsia"/>
                      <w:color w:val="auto"/>
                    </w:rPr>
                  </w:pPr>
                  <w:r>
                    <w:rPr>
                      <w:rFonts w:hint="eastAsia"/>
                      <w:color w:val="auto"/>
                    </w:rPr>
                    <w:t>30</w:t>
                  </w:r>
                </w:p>
              </w:tc>
            </w:tr>
          </w:tbl>
          <w:p w14:paraId="068B0D25">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420" w:lineRule="exact"/>
              <w:ind w:left="0" w:leftChars="0" w:right="0" w:firstLine="422" w:firstLineChars="0"/>
              <w:jc w:val="left"/>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现有工程主要污</w:t>
            </w:r>
            <w:r>
              <w:rPr>
                <w:rFonts w:hint="default" w:ascii="Times New Roman" w:hAnsi="Times New Roman" w:eastAsia="宋体" w:cs="Times New Roman"/>
                <w:b/>
                <w:bCs/>
                <w:color w:val="auto"/>
                <w:sz w:val="24"/>
                <w:szCs w:val="24"/>
                <w:highlight w:val="none"/>
                <w:lang w:val="en-US" w:eastAsia="zh-CN"/>
              </w:rPr>
              <w:t>染物排放情况</w:t>
            </w:r>
          </w:p>
          <w:p w14:paraId="1E16089D">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大气</w:t>
            </w:r>
          </w:p>
          <w:p w14:paraId="71DF35EB">
            <w:pPr>
              <w:bidi w:val="0"/>
              <w:rPr>
                <w:rFonts w:hint="default"/>
                <w:color w:val="auto"/>
                <w:lang w:val="en-US" w:eastAsia="zh-CN"/>
              </w:rPr>
            </w:pPr>
            <w:r>
              <w:rPr>
                <w:rFonts w:hint="eastAsia"/>
                <w:color w:val="auto"/>
                <w:lang w:val="en-US" w:eastAsia="zh-CN"/>
              </w:rPr>
              <w:t>①现有工程大气污染源的污染防治措施如下。</w:t>
            </w:r>
          </w:p>
          <w:p w14:paraId="1BA6D856">
            <w:pPr>
              <w:pStyle w:val="39"/>
              <w:bidi w:val="0"/>
              <w:rPr>
                <w:rFonts w:hint="default" w:eastAsia="宋体"/>
                <w:color w:val="auto"/>
                <w:lang w:val="en-US" w:eastAsia="zh-CN"/>
              </w:rPr>
            </w:pPr>
            <w:r>
              <w:rPr>
                <w:rFonts w:hint="default"/>
                <w:color w:val="auto"/>
              </w:rPr>
              <w:t>表</w:t>
            </w:r>
            <w:r>
              <w:rPr>
                <w:rFonts w:hint="default"/>
                <w:color w:val="auto"/>
                <w:lang w:val="en-US" w:eastAsia="zh-CN"/>
              </w:rPr>
              <w:t>2-</w:t>
            </w:r>
            <w:r>
              <w:rPr>
                <w:rFonts w:hint="eastAsia"/>
                <w:color w:val="auto"/>
                <w:lang w:val="en-US" w:eastAsia="zh-CN"/>
              </w:rPr>
              <w:t>10</w:t>
            </w:r>
            <w:r>
              <w:rPr>
                <w:rFonts w:hint="default"/>
                <w:color w:val="auto"/>
                <w:lang w:val="en-US" w:eastAsia="zh-CN"/>
              </w:rPr>
              <w:t xml:space="preserve"> </w:t>
            </w:r>
            <w:r>
              <w:rPr>
                <w:rFonts w:hint="default"/>
                <w:color w:val="auto"/>
              </w:rPr>
              <w:t xml:space="preserve"> 现有工程大气污染</w:t>
            </w:r>
            <w:r>
              <w:rPr>
                <w:rFonts w:hint="eastAsia"/>
                <w:color w:val="auto"/>
                <w:lang w:val="en-US" w:eastAsia="zh-CN"/>
              </w:rPr>
              <w:t>源及防治措施</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1446"/>
              <w:gridCol w:w="1686"/>
              <w:gridCol w:w="4574"/>
            </w:tblGrid>
            <w:tr w14:paraId="695EF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noWrap w:val="0"/>
                  <w:vAlign w:val="center"/>
                </w:tcPr>
                <w:p w14:paraId="48A96DB4">
                  <w:pPr>
                    <w:pStyle w:val="38"/>
                    <w:bidi w:val="0"/>
                    <w:rPr>
                      <w:rFonts w:hint="default"/>
                      <w:color w:val="auto"/>
                    </w:rPr>
                  </w:pPr>
                  <w:r>
                    <w:rPr>
                      <w:rFonts w:hint="default"/>
                      <w:color w:val="auto"/>
                    </w:rPr>
                    <w:t>序号</w:t>
                  </w:r>
                </w:p>
              </w:tc>
              <w:tc>
                <w:tcPr>
                  <w:tcW w:w="882" w:type="pct"/>
                  <w:noWrap w:val="0"/>
                  <w:vAlign w:val="center"/>
                </w:tcPr>
                <w:p w14:paraId="396F533B">
                  <w:pPr>
                    <w:pStyle w:val="38"/>
                    <w:bidi w:val="0"/>
                    <w:rPr>
                      <w:rFonts w:hint="default"/>
                      <w:color w:val="auto"/>
                    </w:rPr>
                  </w:pPr>
                  <w:r>
                    <w:rPr>
                      <w:rFonts w:hint="default"/>
                      <w:color w:val="auto"/>
                    </w:rPr>
                    <w:t>污染源</w:t>
                  </w:r>
                </w:p>
              </w:tc>
              <w:tc>
                <w:tcPr>
                  <w:tcW w:w="1028" w:type="pct"/>
                  <w:noWrap w:val="0"/>
                  <w:vAlign w:val="center"/>
                </w:tcPr>
                <w:p w14:paraId="09E41252">
                  <w:pPr>
                    <w:pStyle w:val="38"/>
                    <w:bidi w:val="0"/>
                    <w:rPr>
                      <w:rFonts w:hint="eastAsia" w:eastAsia="宋体"/>
                      <w:color w:val="auto"/>
                      <w:lang w:val="en-US" w:eastAsia="zh-CN"/>
                    </w:rPr>
                  </w:pPr>
                  <w:r>
                    <w:rPr>
                      <w:rFonts w:hint="eastAsia"/>
                      <w:color w:val="auto"/>
                      <w:lang w:val="en-US" w:eastAsia="zh-CN"/>
                    </w:rPr>
                    <w:t>污染物</w:t>
                  </w:r>
                </w:p>
              </w:tc>
              <w:tc>
                <w:tcPr>
                  <w:tcW w:w="2789" w:type="pct"/>
                  <w:noWrap w:val="0"/>
                  <w:vAlign w:val="center"/>
                </w:tcPr>
                <w:p w14:paraId="76217953">
                  <w:pPr>
                    <w:pStyle w:val="38"/>
                    <w:bidi w:val="0"/>
                    <w:rPr>
                      <w:rFonts w:hint="default"/>
                      <w:color w:val="auto"/>
                    </w:rPr>
                  </w:pPr>
                  <w:r>
                    <w:rPr>
                      <w:rFonts w:hint="default"/>
                      <w:color w:val="auto"/>
                    </w:rPr>
                    <w:t>治理措施</w:t>
                  </w:r>
                </w:p>
              </w:tc>
            </w:tr>
            <w:tr w14:paraId="4D977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noWrap w:val="0"/>
                  <w:vAlign w:val="center"/>
                </w:tcPr>
                <w:p w14:paraId="5315E83C">
                  <w:pPr>
                    <w:pStyle w:val="38"/>
                    <w:bidi w:val="0"/>
                    <w:rPr>
                      <w:rFonts w:hint="default"/>
                      <w:color w:val="auto"/>
                    </w:rPr>
                  </w:pPr>
                  <w:r>
                    <w:rPr>
                      <w:rFonts w:hint="default"/>
                      <w:color w:val="auto"/>
                    </w:rPr>
                    <w:t>1</w:t>
                  </w:r>
                </w:p>
              </w:tc>
              <w:tc>
                <w:tcPr>
                  <w:tcW w:w="882" w:type="pct"/>
                  <w:noWrap w:val="0"/>
                  <w:vAlign w:val="center"/>
                </w:tcPr>
                <w:p w14:paraId="540F0990">
                  <w:pPr>
                    <w:pStyle w:val="38"/>
                    <w:bidi w:val="0"/>
                    <w:rPr>
                      <w:rFonts w:hint="default"/>
                      <w:color w:val="auto"/>
                      <w:lang w:val="en-US" w:eastAsia="zh-CN"/>
                    </w:rPr>
                  </w:pPr>
                  <w:r>
                    <w:rPr>
                      <w:rFonts w:hint="eastAsia"/>
                      <w:color w:val="auto"/>
                      <w:lang w:val="en-US" w:eastAsia="zh-CN"/>
                    </w:rPr>
                    <w:t>喷漆</w:t>
                  </w:r>
                </w:p>
              </w:tc>
              <w:tc>
                <w:tcPr>
                  <w:tcW w:w="1028" w:type="pct"/>
                  <w:noWrap w:val="0"/>
                  <w:vAlign w:val="center"/>
                </w:tcPr>
                <w:p w14:paraId="5ECD594E">
                  <w:pPr>
                    <w:pStyle w:val="38"/>
                    <w:bidi w:val="0"/>
                    <w:rPr>
                      <w:rFonts w:hint="default"/>
                      <w:color w:val="auto"/>
                      <w:lang w:val="en-US" w:eastAsia="zh-CN"/>
                    </w:rPr>
                  </w:pPr>
                  <w:r>
                    <w:rPr>
                      <w:rFonts w:hint="eastAsia"/>
                      <w:color w:val="auto"/>
                      <w:lang w:val="en-US" w:eastAsia="zh-CN"/>
                    </w:rPr>
                    <w:t>非甲烷总烃、苯、甲苯、二甲苯</w:t>
                  </w:r>
                </w:p>
              </w:tc>
              <w:tc>
                <w:tcPr>
                  <w:tcW w:w="2789" w:type="pct"/>
                  <w:noWrap w:val="0"/>
                  <w:vAlign w:val="center"/>
                </w:tcPr>
                <w:p w14:paraId="07CB2C6E">
                  <w:pPr>
                    <w:pStyle w:val="38"/>
                    <w:bidi w:val="0"/>
                    <w:rPr>
                      <w:rFonts w:hint="default" w:eastAsia="宋体"/>
                      <w:color w:val="auto"/>
                      <w:lang w:val="en-US" w:eastAsia="zh-CN"/>
                    </w:rPr>
                  </w:pPr>
                  <w:r>
                    <w:rPr>
                      <w:rFonts w:hint="eastAsia"/>
                      <w:color w:val="auto"/>
                      <w:lang w:val="en-US" w:eastAsia="zh-CN"/>
                    </w:rPr>
                    <w:t>设置1套“干式过滤+活性炭吸附脱附催化燃烧”设施，处理后通过1根15m高排气筒排放</w:t>
                  </w:r>
                </w:p>
              </w:tc>
            </w:tr>
            <w:tr w14:paraId="70C14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noWrap w:val="0"/>
                  <w:vAlign w:val="center"/>
                </w:tcPr>
                <w:p w14:paraId="6DA4CB9D">
                  <w:pPr>
                    <w:pStyle w:val="38"/>
                    <w:bidi w:val="0"/>
                    <w:rPr>
                      <w:rFonts w:hint="eastAsia"/>
                      <w:color w:val="auto"/>
                      <w:lang w:val="en-US" w:eastAsia="zh-CN"/>
                    </w:rPr>
                  </w:pPr>
                  <w:r>
                    <w:rPr>
                      <w:rFonts w:hint="eastAsia"/>
                      <w:color w:val="auto"/>
                      <w:lang w:val="en-US" w:eastAsia="zh-CN"/>
                    </w:rPr>
                    <w:t>2</w:t>
                  </w:r>
                </w:p>
              </w:tc>
              <w:tc>
                <w:tcPr>
                  <w:tcW w:w="882" w:type="pct"/>
                  <w:noWrap w:val="0"/>
                  <w:vAlign w:val="center"/>
                </w:tcPr>
                <w:p w14:paraId="1BF4EEC9">
                  <w:pPr>
                    <w:pStyle w:val="38"/>
                    <w:bidi w:val="0"/>
                    <w:rPr>
                      <w:rFonts w:hint="default"/>
                      <w:color w:val="auto"/>
                      <w:lang w:val="en-US" w:eastAsia="zh-CN"/>
                    </w:rPr>
                  </w:pPr>
                  <w:r>
                    <w:rPr>
                      <w:rFonts w:hint="eastAsia"/>
                      <w:color w:val="auto"/>
                      <w:lang w:val="en-US" w:eastAsia="zh-CN"/>
                    </w:rPr>
                    <w:t>热处理工序</w:t>
                  </w:r>
                </w:p>
              </w:tc>
              <w:tc>
                <w:tcPr>
                  <w:tcW w:w="1028" w:type="pct"/>
                  <w:noWrap w:val="0"/>
                  <w:vAlign w:val="center"/>
                </w:tcPr>
                <w:p w14:paraId="14619E13">
                  <w:pPr>
                    <w:pStyle w:val="38"/>
                    <w:bidi w:val="0"/>
                    <w:rPr>
                      <w:rFonts w:hint="default"/>
                      <w:color w:val="auto"/>
                      <w:lang w:val="en-US" w:eastAsia="zh-CN"/>
                    </w:rPr>
                  </w:pPr>
                  <w:r>
                    <w:rPr>
                      <w:rFonts w:hint="eastAsia"/>
                      <w:color w:val="auto"/>
                      <w:lang w:val="en-US" w:eastAsia="zh-CN"/>
                    </w:rPr>
                    <w:t>油雾</w:t>
                  </w:r>
                </w:p>
              </w:tc>
              <w:tc>
                <w:tcPr>
                  <w:tcW w:w="2789" w:type="pct"/>
                  <w:noWrap w:val="0"/>
                  <w:vAlign w:val="center"/>
                </w:tcPr>
                <w:p w14:paraId="0BBEBF16">
                  <w:pPr>
                    <w:pStyle w:val="38"/>
                    <w:bidi w:val="0"/>
                    <w:rPr>
                      <w:rFonts w:hint="eastAsia"/>
                      <w:color w:val="auto"/>
                      <w:lang w:val="en-US" w:eastAsia="zh-CN"/>
                    </w:rPr>
                  </w:pPr>
                  <w:r>
                    <w:rPr>
                      <w:rFonts w:hint="eastAsia"/>
                      <w:color w:val="auto"/>
                      <w:lang w:val="en-US" w:eastAsia="zh-CN"/>
                    </w:rPr>
                    <w:t>设置1套静电油雾处理装置，处理后通过1根</w:t>
                  </w:r>
                </w:p>
                <w:p w14:paraId="691D3D52">
                  <w:pPr>
                    <w:pStyle w:val="38"/>
                    <w:bidi w:val="0"/>
                    <w:rPr>
                      <w:rFonts w:hint="default"/>
                      <w:color w:val="auto"/>
                      <w:lang w:val="en-US" w:eastAsia="zh-CN"/>
                    </w:rPr>
                  </w:pPr>
                  <w:r>
                    <w:rPr>
                      <w:rFonts w:hint="eastAsia"/>
                      <w:color w:val="auto"/>
                      <w:lang w:val="en-US" w:eastAsia="zh-CN"/>
                    </w:rPr>
                    <w:t>20m高排气筒排放</w:t>
                  </w:r>
                </w:p>
              </w:tc>
            </w:tr>
          </w:tbl>
          <w:p w14:paraId="24816F32">
            <w:pPr>
              <w:bidi w:val="0"/>
              <w:rPr>
                <w:rFonts w:hint="eastAsia"/>
                <w:color w:val="auto"/>
                <w:lang w:val="en-US" w:eastAsia="zh-CN"/>
              </w:rPr>
            </w:pPr>
          </w:p>
          <w:p w14:paraId="3FC0D734">
            <w:pPr>
              <w:bidi w:val="0"/>
              <w:rPr>
                <w:rFonts w:hint="default"/>
                <w:color w:val="auto"/>
                <w:lang w:val="en-US" w:eastAsia="zh-CN"/>
              </w:rPr>
            </w:pPr>
            <w:r>
              <w:rPr>
                <w:rFonts w:hint="eastAsia"/>
                <w:color w:val="auto"/>
                <w:lang w:val="en-US" w:eastAsia="zh-CN"/>
              </w:rPr>
              <w:t>②达标情况分析</w:t>
            </w:r>
          </w:p>
          <w:p w14:paraId="1458D8CE">
            <w:pPr>
              <w:bidi w:val="0"/>
              <w:rPr>
                <w:rFonts w:hint="default"/>
                <w:color w:val="auto"/>
                <w:lang w:val="en-US" w:eastAsia="zh-CN"/>
              </w:rPr>
            </w:pPr>
            <w:r>
              <w:rPr>
                <w:rFonts w:hint="eastAsia"/>
                <w:color w:val="auto"/>
                <w:lang w:val="en-US" w:eastAsia="zh-CN"/>
              </w:rPr>
              <w:t>根据《太重榆液长治液压有限公司2024年第四季度自行监测报告》，现工程废气污染物达标情况见下表。</w:t>
            </w:r>
          </w:p>
          <w:p w14:paraId="5152F011">
            <w:pPr>
              <w:pStyle w:val="39"/>
              <w:bidi w:val="0"/>
              <w:rPr>
                <w:rFonts w:hint="default" w:eastAsia="宋体"/>
                <w:color w:val="auto"/>
                <w:lang w:val="en-US" w:eastAsia="zh-CN"/>
              </w:rPr>
            </w:pPr>
            <w:r>
              <w:rPr>
                <w:rFonts w:hint="default"/>
                <w:color w:val="auto"/>
              </w:rPr>
              <w:t>表</w:t>
            </w:r>
            <w:r>
              <w:rPr>
                <w:rFonts w:hint="default"/>
                <w:color w:val="auto"/>
                <w:lang w:val="en-US" w:eastAsia="zh-CN"/>
              </w:rPr>
              <w:t>2-</w:t>
            </w:r>
            <w:r>
              <w:rPr>
                <w:rFonts w:hint="eastAsia"/>
                <w:color w:val="auto"/>
                <w:lang w:val="en-US" w:eastAsia="zh-CN"/>
              </w:rPr>
              <w:t>11</w:t>
            </w:r>
            <w:r>
              <w:rPr>
                <w:rFonts w:hint="default"/>
                <w:color w:val="auto"/>
                <w:lang w:val="en-US" w:eastAsia="zh-CN"/>
              </w:rPr>
              <w:t xml:space="preserve"> </w:t>
            </w:r>
            <w:r>
              <w:rPr>
                <w:rFonts w:hint="default"/>
                <w:color w:val="auto"/>
              </w:rPr>
              <w:t xml:space="preserve"> 现有工程</w:t>
            </w:r>
            <w:r>
              <w:rPr>
                <w:rFonts w:hint="eastAsia"/>
                <w:color w:val="auto"/>
                <w:lang w:val="en-US" w:eastAsia="zh-CN"/>
              </w:rPr>
              <w:t>废气污染物达标情况一览表</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39"/>
              <w:gridCol w:w="972"/>
              <w:gridCol w:w="1275"/>
              <w:gridCol w:w="1214"/>
              <w:gridCol w:w="1288"/>
              <w:gridCol w:w="1214"/>
              <w:gridCol w:w="1163"/>
            </w:tblGrid>
            <w:tr w14:paraId="62614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restart"/>
                  <w:noWrap w:val="0"/>
                  <w:vAlign w:val="center"/>
                </w:tcPr>
                <w:p w14:paraId="66B851D3">
                  <w:pPr>
                    <w:pStyle w:val="38"/>
                    <w:bidi w:val="0"/>
                    <w:rPr>
                      <w:rFonts w:hint="default"/>
                      <w:color w:val="auto"/>
                    </w:rPr>
                  </w:pPr>
                  <w:r>
                    <w:rPr>
                      <w:rFonts w:hint="default"/>
                      <w:color w:val="auto"/>
                    </w:rPr>
                    <w:t>序号</w:t>
                  </w:r>
                </w:p>
              </w:tc>
              <w:tc>
                <w:tcPr>
                  <w:tcW w:w="390" w:type="pct"/>
                  <w:vMerge w:val="restart"/>
                  <w:noWrap w:val="0"/>
                  <w:vAlign w:val="center"/>
                </w:tcPr>
                <w:p w14:paraId="32E6A582">
                  <w:pPr>
                    <w:pStyle w:val="38"/>
                    <w:bidi w:val="0"/>
                    <w:rPr>
                      <w:rFonts w:hint="eastAsia" w:eastAsia="宋体"/>
                      <w:color w:val="auto"/>
                      <w:lang w:val="en-US" w:eastAsia="zh-CN"/>
                    </w:rPr>
                  </w:pPr>
                  <w:r>
                    <w:rPr>
                      <w:rFonts w:hint="eastAsia"/>
                      <w:color w:val="auto"/>
                      <w:lang w:val="en-US" w:eastAsia="zh-CN"/>
                    </w:rPr>
                    <w:t>监测点位</w:t>
                  </w:r>
                </w:p>
              </w:tc>
              <w:tc>
                <w:tcPr>
                  <w:tcW w:w="593" w:type="pct"/>
                  <w:vMerge w:val="restart"/>
                  <w:noWrap w:val="0"/>
                  <w:vAlign w:val="center"/>
                </w:tcPr>
                <w:p w14:paraId="420BC857">
                  <w:pPr>
                    <w:pStyle w:val="38"/>
                    <w:bidi w:val="0"/>
                    <w:rPr>
                      <w:rFonts w:hint="default" w:eastAsia="宋体"/>
                      <w:color w:val="auto"/>
                      <w:lang w:val="en-US" w:eastAsia="zh-CN"/>
                    </w:rPr>
                  </w:pPr>
                  <w:r>
                    <w:rPr>
                      <w:rFonts w:hint="eastAsia" w:eastAsia="宋体"/>
                      <w:color w:val="auto"/>
                      <w:lang w:val="en-US" w:eastAsia="zh-CN"/>
                    </w:rPr>
                    <w:t>污染物</w:t>
                  </w:r>
                </w:p>
              </w:tc>
              <w:tc>
                <w:tcPr>
                  <w:tcW w:w="1519" w:type="pct"/>
                  <w:gridSpan w:val="2"/>
                  <w:noWrap w:val="0"/>
                  <w:vAlign w:val="center"/>
                </w:tcPr>
                <w:p w14:paraId="680CC23B">
                  <w:pPr>
                    <w:pStyle w:val="38"/>
                    <w:bidi w:val="0"/>
                    <w:rPr>
                      <w:rFonts w:hint="eastAsia"/>
                      <w:color w:val="auto"/>
                      <w:lang w:val="en-US" w:eastAsia="zh-CN"/>
                    </w:rPr>
                  </w:pPr>
                  <w:r>
                    <w:rPr>
                      <w:rFonts w:hint="eastAsia"/>
                      <w:color w:val="auto"/>
                      <w:lang w:val="en-US" w:eastAsia="zh-CN"/>
                    </w:rPr>
                    <w:t>监测结果</w:t>
                  </w:r>
                </w:p>
              </w:tc>
              <w:tc>
                <w:tcPr>
                  <w:tcW w:w="2237" w:type="pct"/>
                  <w:gridSpan w:val="3"/>
                  <w:noWrap w:val="0"/>
                  <w:vAlign w:val="center"/>
                </w:tcPr>
                <w:p w14:paraId="2BE78D51">
                  <w:pPr>
                    <w:pStyle w:val="38"/>
                    <w:bidi w:val="0"/>
                    <w:rPr>
                      <w:rFonts w:hint="default"/>
                      <w:color w:val="auto"/>
                      <w:lang w:val="en-US" w:eastAsia="zh-CN"/>
                    </w:rPr>
                  </w:pPr>
                  <w:r>
                    <w:rPr>
                      <w:rFonts w:hint="eastAsia"/>
                      <w:color w:val="auto"/>
                      <w:lang w:val="en-US" w:eastAsia="zh-CN"/>
                    </w:rPr>
                    <w:t>执行标准名称及限值、达标情况</w:t>
                  </w:r>
                </w:p>
              </w:tc>
            </w:tr>
            <w:tr w14:paraId="24EB9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2255D43D">
                  <w:pPr>
                    <w:pStyle w:val="38"/>
                    <w:bidi w:val="0"/>
                    <w:rPr>
                      <w:rFonts w:hint="default"/>
                      <w:color w:val="auto"/>
                    </w:rPr>
                  </w:pPr>
                </w:p>
              </w:tc>
              <w:tc>
                <w:tcPr>
                  <w:tcW w:w="390" w:type="pct"/>
                  <w:vMerge w:val="continue"/>
                  <w:noWrap w:val="0"/>
                  <w:vAlign w:val="center"/>
                </w:tcPr>
                <w:p w14:paraId="422C588E">
                  <w:pPr>
                    <w:pStyle w:val="38"/>
                    <w:bidi w:val="0"/>
                    <w:rPr>
                      <w:rFonts w:hint="default"/>
                      <w:color w:val="auto"/>
                      <w:lang w:val="en-US" w:eastAsia="zh-CN"/>
                    </w:rPr>
                  </w:pPr>
                </w:p>
              </w:tc>
              <w:tc>
                <w:tcPr>
                  <w:tcW w:w="593" w:type="pct"/>
                  <w:vMerge w:val="continue"/>
                  <w:noWrap w:val="0"/>
                  <w:vAlign w:val="center"/>
                </w:tcPr>
                <w:p w14:paraId="7C096730">
                  <w:pPr>
                    <w:pStyle w:val="38"/>
                    <w:bidi w:val="0"/>
                    <w:rPr>
                      <w:rFonts w:hint="default"/>
                      <w:color w:val="auto"/>
                      <w:lang w:val="en-US" w:eastAsia="zh-CN"/>
                    </w:rPr>
                  </w:pPr>
                </w:p>
              </w:tc>
              <w:tc>
                <w:tcPr>
                  <w:tcW w:w="778" w:type="pct"/>
                  <w:noWrap w:val="0"/>
                  <w:vAlign w:val="center"/>
                </w:tcPr>
                <w:p w14:paraId="64513B07">
                  <w:pPr>
                    <w:pStyle w:val="38"/>
                    <w:bidi w:val="0"/>
                    <w:rPr>
                      <w:rFonts w:hint="eastAsia" w:eastAsia="宋体"/>
                      <w:color w:val="auto"/>
                      <w:lang w:val="en-US" w:eastAsia="zh-CN"/>
                    </w:rPr>
                  </w:pPr>
                  <w:r>
                    <w:rPr>
                      <w:rFonts w:hint="eastAsia" w:eastAsia="宋体"/>
                      <w:color w:val="auto"/>
                      <w:lang w:val="en-US" w:eastAsia="zh-CN"/>
                    </w:rPr>
                    <w:t>排放速率</w:t>
                  </w:r>
                </w:p>
                <w:p w14:paraId="72D2AADA">
                  <w:pPr>
                    <w:pStyle w:val="38"/>
                    <w:bidi w:val="0"/>
                    <w:rPr>
                      <w:rFonts w:hint="default" w:eastAsia="宋体"/>
                      <w:color w:val="auto"/>
                      <w:lang w:val="en-US" w:eastAsia="zh-CN"/>
                    </w:rPr>
                  </w:pPr>
                  <w:r>
                    <w:rPr>
                      <w:rFonts w:hint="eastAsia" w:eastAsia="宋体"/>
                      <w:color w:val="auto"/>
                      <w:lang w:val="en-US" w:eastAsia="zh-CN"/>
                    </w:rPr>
                    <w:t>（kg/h）</w:t>
                  </w:r>
                </w:p>
              </w:tc>
              <w:tc>
                <w:tcPr>
                  <w:tcW w:w="741" w:type="pct"/>
                  <w:noWrap w:val="0"/>
                  <w:vAlign w:val="center"/>
                </w:tcPr>
                <w:p w14:paraId="2527A813">
                  <w:pPr>
                    <w:pStyle w:val="38"/>
                    <w:bidi w:val="0"/>
                    <w:rPr>
                      <w:rFonts w:hint="eastAsia" w:eastAsia="宋体"/>
                      <w:color w:val="auto"/>
                      <w:lang w:val="en-US" w:eastAsia="zh-CN"/>
                    </w:rPr>
                  </w:pPr>
                  <w:r>
                    <w:rPr>
                      <w:rFonts w:hint="eastAsia" w:eastAsia="宋体"/>
                      <w:color w:val="auto"/>
                      <w:lang w:val="en-US" w:eastAsia="zh-CN"/>
                    </w:rPr>
                    <w:t>排放浓度</w:t>
                  </w:r>
                </w:p>
                <w:p w14:paraId="47E005A1">
                  <w:pPr>
                    <w:pStyle w:val="38"/>
                    <w:bidi w:val="0"/>
                    <w:rPr>
                      <w:rFonts w:hint="default" w:eastAsia="宋体"/>
                      <w:color w:val="auto"/>
                      <w:lang w:val="en-US" w:eastAsia="zh-CN"/>
                    </w:rPr>
                  </w:pPr>
                  <w:r>
                    <w:rPr>
                      <w:rFonts w:hint="eastAsia" w:eastAsia="宋体"/>
                      <w:color w:val="auto"/>
                      <w:lang w:val="en-US" w:eastAsia="zh-CN"/>
                    </w:rPr>
                    <w:t>（mg/m</w:t>
                  </w:r>
                  <w:r>
                    <w:rPr>
                      <w:rFonts w:hint="eastAsia" w:eastAsia="宋体"/>
                      <w:color w:val="auto"/>
                      <w:vertAlign w:val="superscript"/>
                      <w:lang w:val="en-US" w:eastAsia="zh-CN"/>
                    </w:rPr>
                    <w:t>3</w:t>
                  </w:r>
                  <w:r>
                    <w:rPr>
                      <w:rFonts w:hint="eastAsia" w:eastAsia="宋体"/>
                      <w:color w:val="auto"/>
                      <w:lang w:val="en-US" w:eastAsia="zh-CN"/>
                    </w:rPr>
                    <w:t>）</w:t>
                  </w:r>
                </w:p>
              </w:tc>
              <w:tc>
                <w:tcPr>
                  <w:tcW w:w="786" w:type="pct"/>
                  <w:noWrap w:val="0"/>
                  <w:vAlign w:val="center"/>
                </w:tcPr>
                <w:p w14:paraId="0920EA12">
                  <w:pPr>
                    <w:pStyle w:val="38"/>
                    <w:bidi w:val="0"/>
                    <w:rPr>
                      <w:rFonts w:hint="default" w:eastAsia="宋体"/>
                      <w:color w:val="auto"/>
                      <w:lang w:val="en-US" w:eastAsia="zh-CN"/>
                    </w:rPr>
                  </w:pPr>
                  <w:r>
                    <w:rPr>
                      <w:rFonts w:hint="eastAsia" w:eastAsia="宋体"/>
                      <w:color w:val="auto"/>
                      <w:lang w:val="en-US" w:eastAsia="zh-CN"/>
                    </w:rPr>
                    <w:t>名称</w:t>
                  </w:r>
                </w:p>
              </w:tc>
              <w:tc>
                <w:tcPr>
                  <w:tcW w:w="741" w:type="pct"/>
                  <w:noWrap w:val="0"/>
                  <w:vAlign w:val="center"/>
                </w:tcPr>
                <w:p w14:paraId="0E930D5F">
                  <w:pPr>
                    <w:pStyle w:val="38"/>
                    <w:bidi w:val="0"/>
                    <w:rPr>
                      <w:rFonts w:hint="eastAsia" w:eastAsia="宋体"/>
                      <w:color w:val="auto"/>
                      <w:lang w:val="en-US" w:eastAsia="zh-CN"/>
                    </w:rPr>
                  </w:pPr>
                  <w:r>
                    <w:rPr>
                      <w:rFonts w:hint="eastAsia" w:eastAsia="宋体"/>
                      <w:color w:val="auto"/>
                      <w:lang w:val="en-US" w:eastAsia="zh-CN"/>
                    </w:rPr>
                    <w:t>排放浓度</w:t>
                  </w:r>
                </w:p>
                <w:p w14:paraId="5EC077F5">
                  <w:pPr>
                    <w:pStyle w:val="38"/>
                    <w:bidi w:val="0"/>
                    <w:rPr>
                      <w:rFonts w:hint="default" w:eastAsia="宋体"/>
                      <w:color w:val="auto"/>
                      <w:lang w:val="en-US" w:eastAsia="zh-CN"/>
                    </w:rPr>
                  </w:pPr>
                  <w:r>
                    <w:rPr>
                      <w:rFonts w:hint="eastAsia" w:eastAsia="宋体"/>
                      <w:color w:val="auto"/>
                      <w:lang w:val="en-US" w:eastAsia="zh-CN"/>
                    </w:rPr>
                    <w:t>（mg/m</w:t>
                  </w:r>
                  <w:r>
                    <w:rPr>
                      <w:rFonts w:hint="eastAsia" w:eastAsia="宋体"/>
                      <w:color w:val="auto"/>
                      <w:vertAlign w:val="superscript"/>
                      <w:lang w:val="en-US" w:eastAsia="zh-CN"/>
                    </w:rPr>
                    <w:t>3</w:t>
                  </w:r>
                  <w:r>
                    <w:rPr>
                      <w:rFonts w:hint="eastAsia" w:eastAsia="宋体"/>
                      <w:color w:val="auto"/>
                      <w:lang w:val="en-US" w:eastAsia="zh-CN"/>
                    </w:rPr>
                    <w:t>）</w:t>
                  </w:r>
                </w:p>
              </w:tc>
              <w:tc>
                <w:tcPr>
                  <w:tcW w:w="709" w:type="pct"/>
                  <w:noWrap w:val="0"/>
                  <w:vAlign w:val="center"/>
                </w:tcPr>
                <w:p w14:paraId="32ABEF49">
                  <w:pPr>
                    <w:pStyle w:val="38"/>
                    <w:bidi w:val="0"/>
                    <w:rPr>
                      <w:rFonts w:hint="default" w:eastAsia="宋体"/>
                      <w:color w:val="auto"/>
                      <w:lang w:val="en-US" w:eastAsia="zh-CN"/>
                    </w:rPr>
                  </w:pPr>
                  <w:r>
                    <w:rPr>
                      <w:rFonts w:hint="eastAsia" w:eastAsia="宋体"/>
                      <w:color w:val="auto"/>
                      <w:lang w:val="en-US" w:eastAsia="zh-CN"/>
                    </w:rPr>
                    <w:t>达标情况</w:t>
                  </w:r>
                </w:p>
              </w:tc>
            </w:tr>
            <w:tr w14:paraId="7576F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restart"/>
                  <w:noWrap w:val="0"/>
                  <w:vAlign w:val="center"/>
                </w:tcPr>
                <w:p w14:paraId="4D51D15B">
                  <w:pPr>
                    <w:pStyle w:val="38"/>
                    <w:bidi w:val="0"/>
                    <w:rPr>
                      <w:rFonts w:hint="default"/>
                      <w:color w:val="auto"/>
                      <w:lang w:val="en-US" w:eastAsia="zh-CN"/>
                    </w:rPr>
                  </w:pPr>
                  <w:r>
                    <w:rPr>
                      <w:rFonts w:hint="eastAsia"/>
                      <w:color w:val="auto"/>
                      <w:lang w:val="en-US" w:eastAsia="zh-CN"/>
                    </w:rPr>
                    <w:t>1</w:t>
                  </w:r>
                </w:p>
              </w:tc>
              <w:tc>
                <w:tcPr>
                  <w:tcW w:w="390" w:type="pct"/>
                  <w:vMerge w:val="restart"/>
                  <w:noWrap w:val="0"/>
                  <w:vAlign w:val="center"/>
                </w:tcPr>
                <w:p w14:paraId="44BD4B20">
                  <w:pPr>
                    <w:pStyle w:val="38"/>
                    <w:bidi w:val="0"/>
                    <w:rPr>
                      <w:rFonts w:hint="default"/>
                      <w:color w:val="auto"/>
                      <w:lang w:val="en-US" w:eastAsia="zh-CN"/>
                    </w:rPr>
                  </w:pPr>
                  <w:r>
                    <w:rPr>
                      <w:rFonts w:hint="eastAsia"/>
                      <w:color w:val="auto"/>
                      <w:lang w:val="en-US" w:eastAsia="zh-CN"/>
                    </w:rPr>
                    <w:t>喷漆废气排放口</w:t>
                  </w:r>
                </w:p>
              </w:tc>
              <w:tc>
                <w:tcPr>
                  <w:tcW w:w="593" w:type="pct"/>
                  <w:noWrap w:val="0"/>
                  <w:vAlign w:val="center"/>
                </w:tcPr>
                <w:p w14:paraId="574004C7">
                  <w:pPr>
                    <w:pStyle w:val="38"/>
                    <w:bidi w:val="0"/>
                    <w:rPr>
                      <w:rFonts w:hint="default"/>
                      <w:color w:val="auto"/>
                      <w:lang w:val="en-US" w:eastAsia="zh-CN"/>
                    </w:rPr>
                  </w:pPr>
                  <w:r>
                    <w:rPr>
                      <w:rFonts w:hint="eastAsia"/>
                      <w:color w:val="auto"/>
                      <w:lang w:val="en-US" w:eastAsia="zh-CN"/>
                    </w:rPr>
                    <w:t>苯</w:t>
                  </w:r>
                </w:p>
              </w:tc>
              <w:tc>
                <w:tcPr>
                  <w:tcW w:w="778" w:type="pct"/>
                  <w:noWrap w:val="0"/>
                  <w:vAlign w:val="center"/>
                </w:tcPr>
                <w:p w14:paraId="44C4DD9B">
                  <w:pPr>
                    <w:pStyle w:val="38"/>
                    <w:bidi w:val="0"/>
                    <w:rPr>
                      <w:rFonts w:hint="default"/>
                      <w:color w:val="auto"/>
                      <w:lang w:val="en-US" w:eastAsia="zh-CN"/>
                    </w:rPr>
                  </w:pPr>
                  <w:r>
                    <w:rPr>
                      <w:rFonts w:hint="eastAsia"/>
                      <w:color w:val="auto"/>
                      <w:lang w:val="en-US" w:eastAsia="zh-CN"/>
                    </w:rPr>
                    <w:t>/</w:t>
                  </w:r>
                </w:p>
              </w:tc>
              <w:tc>
                <w:tcPr>
                  <w:tcW w:w="741" w:type="pct"/>
                  <w:noWrap w:val="0"/>
                  <w:vAlign w:val="center"/>
                </w:tcPr>
                <w:p w14:paraId="43DC49C0">
                  <w:pPr>
                    <w:pStyle w:val="38"/>
                    <w:bidi w:val="0"/>
                    <w:rPr>
                      <w:rFonts w:hint="default"/>
                      <w:color w:val="auto"/>
                      <w:lang w:val="en-US" w:eastAsia="zh-CN"/>
                    </w:rPr>
                  </w:pPr>
                  <w:r>
                    <w:rPr>
                      <w:rFonts w:hint="eastAsia"/>
                      <w:color w:val="auto"/>
                      <w:lang w:val="en-US" w:eastAsia="zh-CN"/>
                    </w:rPr>
                    <w:t>ND</w:t>
                  </w:r>
                </w:p>
              </w:tc>
              <w:tc>
                <w:tcPr>
                  <w:tcW w:w="786" w:type="pct"/>
                  <w:vMerge w:val="restart"/>
                  <w:noWrap w:val="0"/>
                  <w:vAlign w:val="center"/>
                </w:tcPr>
                <w:p w14:paraId="08FED68A">
                  <w:pPr>
                    <w:pStyle w:val="38"/>
                    <w:bidi w:val="0"/>
                    <w:rPr>
                      <w:rFonts w:hint="eastAsia"/>
                      <w:color w:val="auto"/>
                      <w:lang w:val="en-US" w:eastAsia="zh-CN"/>
                    </w:rPr>
                  </w:pPr>
                  <w:r>
                    <w:rPr>
                      <w:rFonts w:hint="eastAsia"/>
                      <w:color w:val="auto"/>
                      <w:lang w:val="en-US" w:eastAsia="zh-CN"/>
                    </w:rPr>
                    <w:t>《工业涂装工序大气污染物排放标准》</w:t>
                  </w:r>
                </w:p>
                <w:p w14:paraId="4BADD284">
                  <w:pPr>
                    <w:pStyle w:val="38"/>
                    <w:bidi w:val="0"/>
                    <w:rPr>
                      <w:rFonts w:hint="default"/>
                      <w:color w:val="auto"/>
                      <w:lang w:val="en-US" w:eastAsia="zh-CN"/>
                    </w:rPr>
                  </w:pPr>
                  <w:r>
                    <w:rPr>
                      <w:rFonts w:hint="eastAsia"/>
                      <w:color w:val="auto"/>
                      <w:lang w:val="en-US" w:eastAsia="zh-CN"/>
                    </w:rPr>
                    <w:t>（DB14/2801-2023）</w:t>
                  </w:r>
                </w:p>
              </w:tc>
              <w:tc>
                <w:tcPr>
                  <w:tcW w:w="741" w:type="pct"/>
                  <w:noWrap w:val="0"/>
                  <w:vAlign w:val="center"/>
                </w:tcPr>
                <w:p w14:paraId="5DFA462A">
                  <w:pPr>
                    <w:pStyle w:val="38"/>
                    <w:bidi w:val="0"/>
                    <w:rPr>
                      <w:rFonts w:hint="default"/>
                      <w:color w:val="auto"/>
                      <w:lang w:val="en-US" w:eastAsia="zh-CN"/>
                    </w:rPr>
                  </w:pPr>
                  <w:r>
                    <w:rPr>
                      <w:rFonts w:hint="eastAsia"/>
                      <w:color w:val="auto"/>
                      <w:lang w:val="en-US" w:eastAsia="zh-CN"/>
                    </w:rPr>
                    <w:t>1</w:t>
                  </w:r>
                </w:p>
              </w:tc>
              <w:tc>
                <w:tcPr>
                  <w:tcW w:w="709" w:type="pct"/>
                  <w:noWrap w:val="0"/>
                  <w:vAlign w:val="center"/>
                </w:tcPr>
                <w:p w14:paraId="54043DD1">
                  <w:pPr>
                    <w:pStyle w:val="38"/>
                    <w:bidi w:val="0"/>
                    <w:rPr>
                      <w:rFonts w:hint="default"/>
                      <w:color w:val="auto"/>
                      <w:lang w:val="en-US" w:eastAsia="zh-CN"/>
                    </w:rPr>
                  </w:pPr>
                  <w:r>
                    <w:rPr>
                      <w:rFonts w:hint="eastAsia"/>
                      <w:color w:val="auto"/>
                      <w:lang w:val="en-US" w:eastAsia="zh-CN"/>
                    </w:rPr>
                    <w:t>达标</w:t>
                  </w:r>
                </w:p>
              </w:tc>
            </w:tr>
            <w:tr w14:paraId="17AA4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1B2B3BD2">
                  <w:pPr>
                    <w:pStyle w:val="38"/>
                    <w:bidi w:val="0"/>
                    <w:rPr>
                      <w:rFonts w:hint="eastAsia"/>
                      <w:color w:val="auto"/>
                      <w:lang w:val="en-US" w:eastAsia="zh-CN"/>
                    </w:rPr>
                  </w:pPr>
                </w:p>
              </w:tc>
              <w:tc>
                <w:tcPr>
                  <w:tcW w:w="390" w:type="pct"/>
                  <w:vMerge w:val="continue"/>
                  <w:noWrap w:val="0"/>
                  <w:vAlign w:val="center"/>
                </w:tcPr>
                <w:p w14:paraId="66ACF972">
                  <w:pPr>
                    <w:pStyle w:val="38"/>
                    <w:bidi w:val="0"/>
                    <w:rPr>
                      <w:rFonts w:hint="default"/>
                      <w:color w:val="auto"/>
                      <w:lang w:val="en-US" w:eastAsia="zh-CN"/>
                    </w:rPr>
                  </w:pPr>
                </w:p>
              </w:tc>
              <w:tc>
                <w:tcPr>
                  <w:tcW w:w="593" w:type="pct"/>
                  <w:noWrap w:val="0"/>
                  <w:vAlign w:val="center"/>
                </w:tcPr>
                <w:p w14:paraId="0D00FFC3">
                  <w:pPr>
                    <w:pStyle w:val="38"/>
                    <w:bidi w:val="0"/>
                    <w:rPr>
                      <w:rFonts w:hint="default"/>
                      <w:color w:val="auto"/>
                      <w:lang w:val="en-US" w:eastAsia="zh-CN"/>
                    </w:rPr>
                  </w:pPr>
                  <w:r>
                    <w:rPr>
                      <w:rFonts w:hint="eastAsia"/>
                      <w:color w:val="auto"/>
                      <w:lang w:val="en-US" w:eastAsia="zh-CN"/>
                    </w:rPr>
                    <w:t>甲苯、二甲苯合计</w:t>
                  </w:r>
                </w:p>
              </w:tc>
              <w:tc>
                <w:tcPr>
                  <w:tcW w:w="778" w:type="pct"/>
                  <w:noWrap w:val="0"/>
                  <w:vAlign w:val="center"/>
                </w:tcPr>
                <w:p w14:paraId="6939B3A7">
                  <w:pPr>
                    <w:pStyle w:val="38"/>
                    <w:bidi w:val="0"/>
                    <w:rPr>
                      <w:rFonts w:hint="default"/>
                      <w:color w:val="auto"/>
                      <w:lang w:val="en-US" w:eastAsia="zh-CN"/>
                    </w:rPr>
                  </w:pPr>
                  <w:r>
                    <w:rPr>
                      <w:rFonts w:hint="eastAsia"/>
                      <w:color w:val="auto"/>
                      <w:lang w:val="en-US" w:eastAsia="zh-CN"/>
                    </w:rPr>
                    <w:t>/</w:t>
                  </w:r>
                </w:p>
              </w:tc>
              <w:tc>
                <w:tcPr>
                  <w:tcW w:w="741" w:type="pct"/>
                  <w:noWrap w:val="0"/>
                  <w:vAlign w:val="center"/>
                </w:tcPr>
                <w:p w14:paraId="6AAA1490">
                  <w:pPr>
                    <w:pStyle w:val="38"/>
                    <w:bidi w:val="0"/>
                    <w:rPr>
                      <w:rFonts w:hint="default"/>
                      <w:color w:val="auto"/>
                      <w:lang w:val="en-US" w:eastAsia="zh-CN"/>
                    </w:rPr>
                  </w:pPr>
                  <w:r>
                    <w:rPr>
                      <w:rFonts w:hint="eastAsia"/>
                      <w:color w:val="auto"/>
                      <w:lang w:val="en-US" w:eastAsia="zh-CN"/>
                    </w:rPr>
                    <w:t>ND</w:t>
                  </w:r>
                </w:p>
              </w:tc>
              <w:tc>
                <w:tcPr>
                  <w:tcW w:w="786" w:type="pct"/>
                  <w:vMerge w:val="continue"/>
                  <w:noWrap w:val="0"/>
                  <w:vAlign w:val="center"/>
                </w:tcPr>
                <w:p w14:paraId="0459BD09">
                  <w:pPr>
                    <w:pStyle w:val="38"/>
                    <w:bidi w:val="0"/>
                    <w:rPr>
                      <w:rFonts w:hint="default"/>
                      <w:color w:val="auto"/>
                      <w:lang w:val="en-US" w:eastAsia="zh-CN"/>
                    </w:rPr>
                  </w:pPr>
                </w:p>
              </w:tc>
              <w:tc>
                <w:tcPr>
                  <w:tcW w:w="741" w:type="pct"/>
                  <w:noWrap w:val="0"/>
                  <w:vAlign w:val="center"/>
                </w:tcPr>
                <w:p w14:paraId="061AE504">
                  <w:pPr>
                    <w:pStyle w:val="38"/>
                    <w:bidi w:val="0"/>
                    <w:rPr>
                      <w:rFonts w:hint="default"/>
                      <w:color w:val="auto"/>
                      <w:lang w:val="en-US" w:eastAsia="zh-CN"/>
                    </w:rPr>
                  </w:pPr>
                  <w:r>
                    <w:rPr>
                      <w:rFonts w:hint="eastAsia"/>
                      <w:color w:val="auto"/>
                      <w:lang w:val="en-US" w:eastAsia="zh-CN"/>
                    </w:rPr>
                    <w:t>15</w:t>
                  </w:r>
                </w:p>
              </w:tc>
              <w:tc>
                <w:tcPr>
                  <w:tcW w:w="709" w:type="pct"/>
                  <w:noWrap w:val="0"/>
                  <w:vAlign w:val="center"/>
                </w:tcPr>
                <w:p w14:paraId="4444C63C">
                  <w:pPr>
                    <w:pStyle w:val="38"/>
                    <w:bidi w:val="0"/>
                    <w:rPr>
                      <w:rFonts w:hint="default"/>
                      <w:color w:val="auto"/>
                      <w:lang w:val="en-US" w:eastAsia="zh-CN"/>
                    </w:rPr>
                  </w:pPr>
                  <w:r>
                    <w:rPr>
                      <w:rFonts w:hint="eastAsia"/>
                      <w:color w:val="auto"/>
                      <w:lang w:val="en-US" w:eastAsia="zh-CN"/>
                    </w:rPr>
                    <w:t>达标</w:t>
                  </w:r>
                </w:p>
              </w:tc>
            </w:tr>
            <w:tr w14:paraId="0E7C1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1707F6B1">
                  <w:pPr>
                    <w:pStyle w:val="38"/>
                    <w:bidi w:val="0"/>
                    <w:rPr>
                      <w:rFonts w:hint="eastAsia"/>
                      <w:color w:val="auto"/>
                      <w:lang w:val="en-US" w:eastAsia="zh-CN"/>
                    </w:rPr>
                  </w:pPr>
                </w:p>
              </w:tc>
              <w:tc>
                <w:tcPr>
                  <w:tcW w:w="390" w:type="pct"/>
                  <w:vMerge w:val="continue"/>
                  <w:noWrap w:val="0"/>
                  <w:vAlign w:val="center"/>
                </w:tcPr>
                <w:p w14:paraId="731ABCB9">
                  <w:pPr>
                    <w:pStyle w:val="38"/>
                    <w:bidi w:val="0"/>
                    <w:rPr>
                      <w:rFonts w:hint="default"/>
                      <w:color w:val="auto"/>
                      <w:lang w:val="en-US" w:eastAsia="zh-CN"/>
                    </w:rPr>
                  </w:pPr>
                </w:p>
              </w:tc>
              <w:tc>
                <w:tcPr>
                  <w:tcW w:w="593" w:type="pct"/>
                  <w:noWrap w:val="0"/>
                  <w:vAlign w:val="center"/>
                </w:tcPr>
                <w:p w14:paraId="6CFF6BA3">
                  <w:pPr>
                    <w:pStyle w:val="38"/>
                    <w:bidi w:val="0"/>
                    <w:rPr>
                      <w:rFonts w:hint="default"/>
                      <w:color w:val="auto"/>
                      <w:lang w:val="en-US" w:eastAsia="zh-CN"/>
                    </w:rPr>
                  </w:pPr>
                  <w:r>
                    <w:rPr>
                      <w:rFonts w:hint="eastAsia"/>
                      <w:color w:val="auto"/>
                      <w:lang w:val="en-US" w:eastAsia="zh-CN"/>
                    </w:rPr>
                    <w:t>非甲烷总烃</w:t>
                  </w:r>
                </w:p>
              </w:tc>
              <w:tc>
                <w:tcPr>
                  <w:tcW w:w="778" w:type="pct"/>
                  <w:noWrap w:val="0"/>
                  <w:vAlign w:val="center"/>
                </w:tcPr>
                <w:p w14:paraId="5AA13BFD">
                  <w:pPr>
                    <w:pStyle w:val="38"/>
                    <w:bidi w:val="0"/>
                    <w:rPr>
                      <w:rFonts w:hint="default"/>
                      <w:color w:val="auto"/>
                      <w:lang w:val="en-US" w:eastAsia="zh-CN"/>
                    </w:rPr>
                  </w:pPr>
                  <w:r>
                    <w:rPr>
                      <w:rFonts w:hint="eastAsia"/>
                      <w:color w:val="auto"/>
                      <w:lang w:val="en-US" w:eastAsia="zh-CN"/>
                    </w:rPr>
                    <w:t>0.005</w:t>
                  </w:r>
                </w:p>
              </w:tc>
              <w:tc>
                <w:tcPr>
                  <w:tcW w:w="741" w:type="pct"/>
                  <w:noWrap w:val="0"/>
                  <w:vAlign w:val="center"/>
                </w:tcPr>
                <w:p w14:paraId="651F6B9F">
                  <w:pPr>
                    <w:pStyle w:val="38"/>
                    <w:bidi w:val="0"/>
                    <w:rPr>
                      <w:rFonts w:hint="default"/>
                      <w:color w:val="auto"/>
                      <w:lang w:val="en-US" w:eastAsia="zh-CN"/>
                    </w:rPr>
                  </w:pPr>
                  <w:r>
                    <w:rPr>
                      <w:rFonts w:hint="eastAsia"/>
                      <w:color w:val="auto"/>
                      <w:lang w:val="en-US" w:eastAsia="zh-CN"/>
                    </w:rPr>
                    <w:t>0.58</w:t>
                  </w:r>
                </w:p>
              </w:tc>
              <w:tc>
                <w:tcPr>
                  <w:tcW w:w="786" w:type="pct"/>
                  <w:vMerge w:val="continue"/>
                  <w:noWrap w:val="0"/>
                  <w:vAlign w:val="center"/>
                </w:tcPr>
                <w:p w14:paraId="751A4392">
                  <w:pPr>
                    <w:pStyle w:val="38"/>
                    <w:bidi w:val="0"/>
                    <w:rPr>
                      <w:rFonts w:hint="default"/>
                      <w:color w:val="auto"/>
                      <w:lang w:val="en-US" w:eastAsia="zh-CN"/>
                    </w:rPr>
                  </w:pPr>
                </w:p>
              </w:tc>
              <w:tc>
                <w:tcPr>
                  <w:tcW w:w="741" w:type="pct"/>
                  <w:noWrap w:val="0"/>
                  <w:vAlign w:val="center"/>
                </w:tcPr>
                <w:p w14:paraId="51497280">
                  <w:pPr>
                    <w:pStyle w:val="38"/>
                    <w:bidi w:val="0"/>
                    <w:rPr>
                      <w:rFonts w:hint="default"/>
                      <w:color w:val="auto"/>
                      <w:lang w:val="en-US" w:eastAsia="zh-CN"/>
                    </w:rPr>
                  </w:pPr>
                  <w:r>
                    <w:rPr>
                      <w:rFonts w:hint="eastAsia"/>
                      <w:color w:val="auto"/>
                      <w:lang w:val="en-US" w:eastAsia="zh-CN"/>
                    </w:rPr>
                    <w:t>40</w:t>
                  </w:r>
                </w:p>
              </w:tc>
              <w:tc>
                <w:tcPr>
                  <w:tcW w:w="709" w:type="pct"/>
                  <w:noWrap w:val="0"/>
                  <w:vAlign w:val="center"/>
                </w:tcPr>
                <w:p w14:paraId="41249DCC">
                  <w:pPr>
                    <w:pStyle w:val="38"/>
                    <w:bidi w:val="0"/>
                    <w:rPr>
                      <w:rFonts w:hint="default"/>
                      <w:color w:val="auto"/>
                      <w:lang w:val="en-US" w:eastAsia="zh-CN"/>
                    </w:rPr>
                  </w:pPr>
                  <w:r>
                    <w:rPr>
                      <w:rFonts w:hint="eastAsia"/>
                      <w:color w:val="auto"/>
                      <w:lang w:val="en-US" w:eastAsia="zh-CN"/>
                    </w:rPr>
                    <w:t>达标</w:t>
                  </w:r>
                </w:p>
              </w:tc>
            </w:tr>
          </w:tbl>
          <w:p w14:paraId="56F5FC47">
            <w:pPr>
              <w:bidi w:val="0"/>
              <w:rPr>
                <w:rFonts w:hint="default"/>
                <w:color w:val="auto"/>
                <w:lang w:val="en-US" w:eastAsia="zh-CN"/>
              </w:rPr>
            </w:pPr>
            <w:r>
              <w:rPr>
                <w:rFonts w:hint="default"/>
                <w:color w:val="auto"/>
                <w:lang w:val="en-US" w:eastAsia="zh-CN"/>
              </w:rPr>
              <w:t>（2）废水</w:t>
            </w:r>
          </w:p>
          <w:p w14:paraId="3D87CAD6">
            <w:pPr>
              <w:bidi w:val="0"/>
              <w:rPr>
                <w:rFonts w:hint="default" w:eastAsia="宋体"/>
                <w:color w:val="auto"/>
                <w:lang w:val="en-US" w:eastAsia="zh-CN"/>
              </w:rPr>
            </w:pPr>
            <w:r>
              <w:rPr>
                <w:rFonts w:hint="eastAsia"/>
                <w:color w:val="auto"/>
                <w:lang w:val="en-US" w:eastAsia="zh-CN"/>
              </w:rPr>
              <w:t>①现有工程废水的污染防治措施</w:t>
            </w:r>
          </w:p>
          <w:p w14:paraId="1D21CE91">
            <w:pPr>
              <w:bidi w:val="0"/>
              <w:rPr>
                <w:rFonts w:hint="default"/>
                <w:color w:val="auto"/>
                <w:lang w:val="en-US" w:eastAsia="zh-CN"/>
              </w:rPr>
            </w:pPr>
            <w:r>
              <w:rPr>
                <w:rFonts w:hint="eastAsia"/>
                <w:color w:val="auto"/>
                <w:lang w:val="en-US" w:eastAsia="zh-CN"/>
              </w:rPr>
              <w:t>现有工程废水主要为生活污水和车间清洗、热处理等环节产生的生产废水，厂区内建有1座污水处理站，设计污水处理能力为200m</w:t>
            </w:r>
            <w:r>
              <w:rPr>
                <w:rFonts w:hint="eastAsia"/>
                <w:color w:val="auto"/>
                <w:vertAlign w:val="superscript"/>
                <w:lang w:val="en-US" w:eastAsia="zh-CN"/>
              </w:rPr>
              <w:t>3</w:t>
            </w:r>
            <w:r>
              <w:rPr>
                <w:rFonts w:hint="eastAsia"/>
                <w:color w:val="auto"/>
                <w:lang w:val="en-US" w:eastAsia="zh-CN"/>
              </w:rPr>
              <w:t>/d，处理工艺为“格栅+调节+酸化水解+接触氧化+斜管沉淀+过滤+消毒”，处理后达到《污水排入城镇下水道水质标准》（GB/T31962-2015）中A级标准，经园区污水提升泵排入屯留县城区污水处理厂。</w:t>
            </w:r>
          </w:p>
          <w:p w14:paraId="22EB7F0E">
            <w:pPr>
              <w:bidi w:val="0"/>
              <w:rPr>
                <w:rFonts w:hint="default" w:eastAsia="宋体"/>
                <w:color w:val="auto"/>
                <w:lang w:val="en-US" w:eastAsia="zh-CN"/>
              </w:rPr>
            </w:pPr>
            <w:r>
              <w:rPr>
                <w:rFonts w:hint="eastAsia"/>
                <w:color w:val="auto"/>
                <w:lang w:val="en-US" w:eastAsia="zh-CN"/>
              </w:rPr>
              <w:t>②达标情况分析</w:t>
            </w:r>
          </w:p>
          <w:p w14:paraId="4A517CD8">
            <w:pPr>
              <w:bidi w:val="0"/>
              <w:rPr>
                <w:rFonts w:hint="eastAsia"/>
                <w:color w:val="auto"/>
                <w:lang w:val="en-US" w:eastAsia="zh-CN"/>
              </w:rPr>
            </w:pPr>
            <w:r>
              <w:rPr>
                <w:rFonts w:hint="eastAsia"/>
                <w:color w:val="auto"/>
                <w:lang w:val="en-US" w:eastAsia="zh-CN"/>
              </w:rPr>
              <w:t>根据《太重榆液长治液压有限公司2024年第四季度自行监测报告》，现工程废水污染物达标情况见下表。</w:t>
            </w:r>
          </w:p>
          <w:p w14:paraId="61D83893">
            <w:pPr>
              <w:pStyle w:val="39"/>
              <w:bidi w:val="0"/>
              <w:rPr>
                <w:rFonts w:hint="default" w:eastAsia="宋体"/>
                <w:color w:val="auto"/>
                <w:lang w:val="en-US" w:eastAsia="zh-CN"/>
              </w:rPr>
            </w:pPr>
            <w:r>
              <w:rPr>
                <w:rFonts w:hint="default"/>
                <w:color w:val="auto"/>
              </w:rPr>
              <w:t>表</w:t>
            </w:r>
            <w:r>
              <w:rPr>
                <w:rFonts w:hint="default"/>
                <w:color w:val="auto"/>
                <w:lang w:val="en-US" w:eastAsia="zh-CN"/>
              </w:rPr>
              <w:t>2-</w:t>
            </w:r>
            <w:r>
              <w:rPr>
                <w:rFonts w:hint="eastAsia"/>
                <w:color w:val="auto"/>
                <w:lang w:val="en-US" w:eastAsia="zh-CN"/>
              </w:rPr>
              <w:t>12</w:t>
            </w:r>
            <w:r>
              <w:rPr>
                <w:rFonts w:hint="default"/>
                <w:color w:val="auto"/>
                <w:lang w:val="en-US" w:eastAsia="zh-CN"/>
              </w:rPr>
              <w:t xml:space="preserve"> </w:t>
            </w:r>
            <w:r>
              <w:rPr>
                <w:rFonts w:hint="default"/>
                <w:color w:val="auto"/>
              </w:rPr>
              <w:t xml:space="preserve"> 现有工程</w:t>
            </w:r>
            <w:r>
              <w:rPr>
                <w:rFonts w:hint="eastAsia"/>
                <w:color w:val="auto"/>
                <w:lang w:val="en-US" w:eastAsia="zh-CN"/>
              </w:rPr>
              <w:t>废水污染物达标情况一览表</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39"/>
              <w:gridCol w:w="972"/>
              <w:gridCol w:w="2489"/>
              <w:gridCol w:w="1288"/>
              <w:gridCol w:w="1214"/>
              <w:gridCol w:w="1163"/>
            </w:tblGrid>
            <w:tr w14:paraId="5865F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restart"/>
                  <w:noWrap w:val="0"/>
                  <w:vAlign w:val="center"/>
                </w:tcPr>
                <w:p w14:paraId="74B74676">
                  <w:pPr>
                    <w:pStyle w:val="38"/>
                    <w:bidi w:val="0"/>
                    <w:rPr>
                      <w:rFonts w:hint="default"/>
                      <w:color w:val="auto"/>
                    </w:rPr>
                  </w:pPr>
                  <w:r>
                    <w:rPr>
                      <w:rFonts w:hint="default"/>
                      <w:color w:val="auto"/>
                    </w:rPr>
                    <w:t>序号</w:t>
                  </w:r>
                </w:p>
              </w:tc>
              <w:tc>
                <w:tcPr>
                  <w:tcW w:w="390" w:type="pct"/>
                  <w:vMerge w:val="restart"/>
                  <w:noWrap w:val="0"/>
                  <w:vAlign w:val="center"/>
                </w:tcPr>
                <w:p w14:paraId="45E7828C">
                  <w:pPr>
                    <w:pStyle w:val="38"/>
                    <w:bidi w:val="0"/>
                    <w:rPr>
                      <w:rFonts w:hint="eastAsia" w:eastAsia="宋体"/>
                      <w:color w:val="auto"/>
                      <w:lang w:val="en-US" w:eastAsia="zh-CN"/>
                    </w:rPr>
                  </w:pPr>
                  <w:r>
                    <w:rPr>
                      <w:rFonts w:hint="eastAsia"/>
                      <w:color w:val="auto"/>
                      <w:lang w:val="en-US" w:eastAsia="zh-CN"/>
                    </w:rPr>
                    <w:t>监测点位</w:t>
                  </w:r>
                </w:p>
              </w:tc>
              <w:tc>
                <w:tcPr>
                  <w:tcW w:w="593" w:type="pct"/>
                  <w:vMerge w:val="restart"/>
                  <w:noWrap w:val="0"/>
                  <w:vAlign w:val="center"/>
                </w:tcPr>
                <w:p w14:paraId="01FCB346">
                  <w:pPr>
                    <w:pStyle w:val="38"/>
                    <w:bidi w:val="0"/>
                    <w:rPr>
                      <w:rFonts w:hint="default" w:eastAsia="宋体"/>
                      <w:color w:val="auto"/>
                      <w:lang w:val="en-US" w:eastAsia="zh-CN"/>
                    </w:rPr>
                  </w:pPr>
                  <w:r>
                    <w:rPr>
                      <w:rFonts w:hint="eastAsia" w:eastAsia="宋体"/>
                      <w:color w:val="auto"/>
                      <w:lang w:val="en-US" w:eastAsia="zh-CN"/>
                    </w:rPr>
                    <w:t>污染物</w:t>
                  </w:r>
                </w:p>
              </w:tc>
              <w:tc>
                <w:tcPr>
                  <w:tcW w:w="1519" w:type="pct"/>
                  <w:vMerge w:val="restart"/>
                  <w:noWrap w:val="0"/>
                  <w:vAlign w:val="center"/>
                </w:tcPr>
                <w:p w14:paraId="2E1AFB21">
                  <w:pPr>
                    <w:pStyle w:val="38"/>
                    <w:bidi w:val="0"/>
                    <w:rPr>
                      <w:rFonts w:hint="eastAsia"/>
                      <w:color w:val="auto"/>
                      <w:lang w:val="en-US" w:eastAsia="zh-CN"/>
                    </w:rPr>
                  </w:pPr>
                  <w:r>
                    <w:rPr>
                      <w:rFonts w:hint="eastAsia"/>
                      <w:color w:val="auto"/>
                      <w:lang w:val="en-US" w:eastAsia="zh-CN"/>
                    </w:rPr>
                    <w:t>监测结果</w:t>
                  </w:r>
                </w:p>
              </w:tc>
              <w:tc>
                <w:tcPr>
                  <w:tcW w:w="2237" w:type="pct"/>
                  <w:gridSpan w:val="3"/>
                  <w:noWrap w:val="0"/>
                  <w:vAlign w:val="center"/>
                </w:tcPr>
                <w:p w14:paraId="35E7AF68">
                  <w:pPr>
                    <w:pStyle w:val="38"/>
                    <w:bidi w:val="0"/>
                    <w:rPr>
                      <w:rFonts w:hint="default"/>
                      <w:color w:val="auto"/>
                      <w:lang w:val="en-US" w:eastAsia="zh-CN"/>
                    </w:rPr>
                  </w:pPr>
                  <w:r>
                    <w:rPr>
                      <w:rFonts w:hint="eastAsia"/>
                      <w:color w:val="auto"/>
                      <w:lang w:val="en-US" w:eastAsia="zh-CN"/>
                    </w:rPr>
                    <w:t>执行标准名称及限值、达标情况</w:t>
                  </w:r>
                </w:p>
              </w:tc>
            </w:tr>
            <w:tr w14:paraId="0BCD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482B9B13">
                  <w:pPr>
                    <w:pStyle w:val="38"/>
                    <w:bidi w:val="0"/>
                    <w:rPr>
                      <w:rFonts w:hint="default"/>
                      <w:color w:val="auto"/>
                    </w:rPr>
                  </w:pPr>
                </w:p>
              </w:tc>
              <w:tc>
                <w:tcPr>
                  <w:tcW w:w="390" w:type="pct"/>
                  <w:vMerge w:val="continue"/>
                  <w:noWrap w:val="0"/>
                  <w:vAlign w:val="center"/>
                </w:tcPr>
                <w:p w14:paraId="36E45000">
                  <w:pPr>
                    <w:pStyle w:val="38"/>
                    <w:bidi w:val="0"/>
                    <w:rPr>
                      <w:rFonts w:hint="default"/>
                      <w:color w:val="auto"/>
                      <w:lang w:val="en-US" w:eastAsia="zh-CN"/>
                    </w:rPr>
                  </w:pPr>
                </w:p>
              </w:tc>
              <w:tc>
                <w:tcPr>
                  <w:tcW w:w="593" w:type="pct"/>
                  <w:vMerge w:val="continue"/>
                  <w:noWrap w:val="0"/>
                  <w:vAlign w:val="center"/>
                </w:tcPr>
                <w:p w14:paraId="5F915419">
                  <w:pPr>
                    <w:pStyle w:val="38"/>
                    <w:bidi w:val="0"/>
                    <w:rPr>
                      <w:rFonts w:hint="default"/>
                      <w:color w:val="auto"/>
                      <w:lang w:val="en-US" w:eastAsia="zh-CN"/>
                    </w:rPr>
                  </w:pPr>
                </w:p>
              </w:tc>
              <w:tc>
                <w:tcPr>
                  <w:tcW w:w="1519" w:type="pct"/>
                  <w:vMerge w:val="continue"/>
                  <w:noWrap w:val="0"/>
                  <w:vAlign w:val="center"/>
                </w:tcPr>
                <w:p w14:paraId="6A725A9F">
                  <w:pPr>
                    <w:pStyle w:val="38"/>
                    <w:bidi w:val="0"/>
                    <w:rPr>
                      <w:rFonts w:hint="default" w:eastAsia="宋体"/>
                      <w:color w:val="auto"/>
                      <w:lang w:val="en-US" w:eastAsia="zh-CN"/>
                    </w:rPr>
                  </w:pPr>
                </w:p>
              </w:tc>
              <w:tc>
                <w:tcPr>
                  <w:tcW w:w="786" w:type="pct"/>
                  <w:noWrap w:val="0"/>
                  <w:vAlign w:val="center"/>
                </w:tcPr>
                <w:p w14:paraId="161A7F35">
                  <w:pPr>
                    <w:pStyle w:val="38"/>
                    <w:bidi w:val="0"/>
                    <w:rPr>
                      <w:rFonts w:hint="default" w:eastAsia="宋体"/>
                      <w:color w:val="auto"/>
                      <w:lang w:val="en-US" w:eastAsia="zh-CN"/>
                    </w:rPr>
                  </w:pPr>
                  <w:r>
                    <w:rPr>
                      <w:rFonts w:hint="eastAsia" w:eastAsia="宋体"/>
                      <w:color w:val="auto"/>
                      <w:lang w:val="en-US" w:eastAsia="zh-CN"/>
                    </w:rPr>
                    <w:t>名称</w:t>
                  </w:r>
                </w:p>
              </w:tc>
              <w:tc>
                <w:tcPr>
                  <w:tcW w:w="741" w:type="pct"/>
                  <w:noWrap w:val="0"/>
                  <w:vAlign w:val="center"/>
                </w:tcPr>
                <w:p w14:paraId="77741AC0">
                  <w:pPr>
                    <w:pStyle w:val="38"/>
                    <w:bidi w:val="0"/>
                    <w:rPr>
                      <w:rFonts w:hint="default" w:eastAsia="宋体"/>
                      <w:color w:val="auto"/>
                      <w:lang w:val="en-US" w:eastAsia="zh-CN"/>
                    </w:rPr>
                  </w:pPr>
                  <w:r>
                    <w:rPr>
                      <w:rFonts w:hint="eastAsia" w:eastAsia="宋体"/>
                      <w:color w:val="auto"/>
                      <w:lang w:val="en-US" w:eastAsia="zh-CN"/>
                    </w:rPr>
                    <w:t>排放浓度</w:t>
                  </w:r>
                </w:p>
              </w:tc>
              <w:tc>
                <w:tcPr>
                  <w:tcW w:w="709" w:type="pct"/>
                  <w:noWrap w:val="0"/>
                  <w:vAlign w:val="center"/>
                </w:tcPr>
                <w:p w14:paraId="55BE6915">
                  <w:pPr>
                    <w:pStyle w:val="38"/>
                    <w:bidi w:val="0"/>
                    <w:rPr>
                      <w:rFonts w:hint="default" w:eastAsia="宋体"/>
                      <w:color w:val="auto"/>
                      <w:lang w:val="en-US" w:eastAsia="zh-CN"/>
                    </w:rPr>
                  </w:pPr>
                  <w:r>
                    <w:rPr>
                      <w:rFonts w:hint="eastAsia" w:eastAsia="宋体"/>
                      <w:color w:val="auto"/>
                      <w:lang w:val="en-US" w:eastAsia="zh-CN"/>
                    </w:rPr>
                    <w:t>达标情况</w:t>
                  </w:r>
                </w:p>
              </w:tc>
            </w:tr>
            <w:tr w14:paraId="4352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restart"/>
                  <w:noWrap w:val="0"/>
                  <w:vAlign w:val="center"/>
                </w:tcPr>
                <w:p w14:paraId="74575076">
                  <w:pPr>
                    <w:pStyle w:val="38"/>
                    <w:bidi w:val="0"/>
                    <w:rPr>
                      <w:rFonts w:hint="default"/>
                      <w:color w:val="auto"/>
                      <w:lang w:val="en-US" w:eastAsia="zh-CN"/>
                    </w:rPr>
                  </w:pPr>
                  <w:r>
                    <w:rPr>
                      <w:rFonts w:hint="eastAsia"/>
                      <w:color w:val="auto"/>
                      <w:lang w:val="en-US" w:eastAsia="zh-CN"/>
                    </w:rPr>
                    <w:t>1</w:t>
                  </w:r>
                </w:p>
              </w:tc>
              <w:tc>
                <w:tcPr>
                  <w:tcW w:w="390" w:type="pct"/>
                  <w:vMerge w:val="restart"/>
                  <w:noWrap w:val="0"/>
                  <w:vAlign w:val="center"/>
                </w:tcPr>
                <w:p w14:paraId="7432EAA4">
                  <w:pPr>
                    <w:pStyle w:val="38"/>
                    <w:bidi w:val="0"/>
                    <w:rPr>
                      <w:rFonts w:hint="default"/>
                      <w:color w:val="auto"/>
                      <w:lang w:val="en-US" w:eastAsia="zh-CN"/>
                    </w:rPr>
                  </w:pPr>
                  <w:r>
                    <w:rPr>
                      <w:rFonts w:hint="eastAsia"/>
                      <w:color w:val="auto"/>
                      <w:lang w:val="en-US" w:eastAsia="zh-CN"/>
                    </w:rPr>
                    <w:t>污水处理站排口</w:t>
                  </w:r>
                </w:p>
              </w:tc>
              <w:tc>
                <w:tcPr>
                  <w:tcW w:w="593" w:type="pct"/>
                  <w:noWrap w:val="0"/>
                  <w:vAlign w:val="center"/>
                </w:tcPr>
                <w:p w14:paraId="6FE5F034">
                  <w:pPr>
                    <w:pStyle w:val="38"/>
                    <w:bidi w:val="0"/>
                    <w:rPr>
                      <w:rFonts w:hint="default"/>
                      <w:color w:val="auto"/>
                      <w:lang w:val="en-US" w:eastAsia="zh-CN"/>
                    </w:rPr>
                  </w:pPr>
                  <w:r>
                    <w:rPr>
                      <w:rFonts w:hint="eastAsia"/>
                      <w:color w:val="auto"/>
                      <w:lang w:val="en-US" w:eastAsia="zh-CN"/>
                    </w:rPr>
                    <w:t>pH</w:t>
                  </w:r>
                </w:p>
              </w:tc>
              <w:tc>
                <w:tcPr>
                  <w:tcW w:w="1519" w:type="pct"/>
                  <w:noWrap w:val="0"/>
                  <w:vAlign w:val="center"/>
                </w:tcPr>
                <w:p w14:paraId="13153CAB">
                  <w:pPr>
                    <w:pStyle w:val="38"/>
                    <w:bidi w:val="0"/>
                    <w:rPr>
                      <w:rFonts w:hint="default"/>
                      <w:color w:val="auto"/>
                      <w:lang w:val="en-US" w:eastAsia="zh-CN"/>
                    </w:rPr>
                  </w:pPr>
                  <w:r>
                    <w:rPr>
                      <w:rFonts w:hint="eastAsia"/>
                      <w:color w:val="auto"/>
                      <w:lang w:val="en-US" w:eastAsia="zh-CN"/>
                    </w:rPr>
                    <w:t>7.5</w:t>
                  </w:r>
                </w:p>
              </w:tc>
              <w:tc>
                <w:tcPr>
                  <w:tcW w:w="786" w:type="pct"/>
                  <w:vMerge w:val="restart"/>
                  <w:noWrap w:val="0"/>
                  <w:vAlign w:val="center"/>
                </w:tcPr>
                <w:p w14:paraId="0106EBB4">
                  <w:pPr>
                    <w:pStyle w:val="38"/>
                    <w:bidi w:val="0"/>
                    <w:rPr>
                      <w:rFonts w:hint="default"/>
                      <w:color w:val="auto"/>
                      <w:lang w:val="en-US" w:eastAsia="zh-CN"/>
                    </w:rPr>
                  </w:pPr>
                  <w:r>
                    <w:rPr>
                      <w:rFonts w:hint="eastAsia"/>
                      <w:color w:val="auto"/>
                      <w:lang w:val="en-US" w:eastAsia="zh-CN"/>
                    </w:rPr>
                    <w:t>《污水排入城镇下水道水质标准》（GB/T31962-2015）中A级标准</w:t>
                  </w:r>
                </w:p>
              </w:tc>
              <w:tc>
                <w:tcPr>
                  <w:tcW w:w="741" w:type="pct"/>
                  <w:noWrap w:val="0"/>
                  <w:vAlign w:val="center"/>
                </w:tcPr>
                <w:p w14:paraId="427B0C0E">
                  <w:pPr>
                    <w:pStyle w:val="38"/>
                    <w:bidi w:val="0"/>
                    <w:rPr>
                      <w:rFonts w:hint="default"/>
                      <w:color w:val="auto"/>
                      <w:lang w:val="en-US" w:eastAsia="zh-CN"/>
                    </w:rPr>
                  </w:pPr>
                  <w:r>
                    <w:rPr>
                      <w:rFonts w:hint="eastAsia"/>
                      <w:color w:val="auto"/>
                      <w:lang w:val="en-US" w:eastAsia="zh-CN"/>
                    </w:rPr>
                    <w:t>6.5~9.5</w:t>
                  </w:r>
                </w:p>
              </w:tc>
              <w:tc>
                <w:tcPr>
                  <w:tcW w:w="709" w:type="pct"/>
                  <w:noWrap w:val="0"/>
                  <w:vAlign w:val="center"/>
                </w:tcPr>
                <w:p w14:paraId="4661D3DC">
                  <w:pPr>
                    <w:pStyle w:val="38"/>
                    <w:bidi w:val="0"/>
                    <w:rPr>
                      <w:rFonts w:hint="default"/>
                      <w:color w:val="auto"/>
                      <w:lang w:val="en-US" w:eastAsia="zh-CN"/>
                    </w:rPr>
                  </w:pPr>
                  <w:r>
                    <w:rPr>
                      <w:rFonts w:hint="eastAsia"/>
                      <w:color w:val="auto"/>
                      <w:lang w:val="en-US" w:eastAsia="zh-CN"/>
                    </w:rPr>
                    <w:t>达标</w:t>
                  </w:r>
                </w:p>
              </w:tc>
            </w:tr>
            <w:tr w14:paraId="442FE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5F243C1B">
                  <w:pPr>
                    <w:pStyle w:val="38"/>
                    <w:bidi w:val="0"/>
                    <w:rPr>
                      <w:rFonts w:hint="eastAsia"/>
                      <w:color w:val="auto"/>
                      <w:lang w:val="en-US" w:eastAsia="zh-CN"/>
                    </w:rPr>
                  </w:pPr>
                </w:p>
              </w:tc>
              <w:tc>
                <w:tcPr>
                  <w:tcW w:w="390" w:type="pct"/>
                  <w:vMerge w:val="continue"/>
                  <w:noWrap w:val="0"/>
                  <w:vAlign w:val="center"/>
                </w:tcPr>
                <w:p w14:paraId="00D04937">
                  <w:pPr>
                    <w:pStyle w:val="38"/>
                    <w:bidi w:val="0"/>
                    <w:rPr>
                      <w:rFonts w:hint="default"/>
                      <w:color w:val="auto"/>
                      <w:lang w:val="en-US" w:eastAsia="zh-CN"/>
                    </w:rPr>
                  </w:pPr>
                </w:p>
              </w:tc>
              <w:tc>
                <w:tcPr>
                  <w:tcW w:w="593" w:type="pct"/>
                  <w:noWrap w:val="0"/>
                  <w:vAlign w:val="center"/>
                </w:tcPr>
                <w:p w14:paraId="21ECF6FF">
                  <w:pPr>
                    <w:pStyle w:val="38"/>
                    <w:bidi w:val="0"/>
                    <w:rPr>
                      <w:rFonts w:hint="default"/>
                      <w:color w:val="auto"/>
                      <w:lang w:val="en-US" w:eastAsia="zh-CN"/>
                    </w:rPr>
                  </w:pPr>
                  <w:r>
                    <w:rPr>
                      <w:rFonts w:hint="eastAsia"/>
                      <w:color w:val="auto"/>
                      <w:lang w:val="en-US" w:eastAsia="zh-CN"/>
                    </w:rPr>
                    <w:t>SS</w:t>
                  </w:r>
                </w:p>
              </w:tc>
              <w:tc>
                <w:tcPr>
                  <w:tcW w:w="1519" w:type="pct"/>
                  <w:noWrap w:val="0"/>
                  <w:vAlign w:val="center"/>
                </w:tcPr>
                <w:p w14:paraId="2FCDE2D9">
                  <w:pPr>
                    <w:pStyle w:val="38"/>
                    <w:bidi w:val="0"/>
                    <w:rPr>
                      <w:rFonts w:hint="default"/>
                      <w:color w:val="auto"/>
                      <w:lang w:val="en-US" w:eastAsia="zh-CN"/>
                    </w:rPr>
                  </w:pPr>
                  <w:r>
                    <w:rPr>
                      <w:rFonts w:hint="eastAsia"/>
                      <w:color w:val="auto"/>
                      <w:lang w:val="en-US" w:eastAsia="zh-CN"/>
                    </w:rPr>
                    <w:t>未检出</w:t>
                  </w:r>
                </w:p>
              </w:tc>
              <w:tc>
                <w:tcPr>
                  <w:tcW w:w="786" w:type="pct"/>
                  <w:vMerge w:val="continue"/>
                  <w:noWrap w:val="0"/>
                  <w:vAlign w:val="center"/>
                </w:tcPr>
                <w:p w14:paraId="268F1576">
                  <w:pPr>
                    <w:pStyle w:val="38"/>
                    <w:bidi w:val="0"/>
                    <w:rPr>
                      <w:rFonts w:hint="default"/>
                      <w:color w:val="auto"/>
                      <w:lang w:val="en-US" w:eastAsia="zh-CN"/>
                    </w:rPr>
                  </w:pPr>
                </w:p>
              </w:tc>
              <w:tc>
                <w:tcPr>
                  <w:tcW w:w="741" w:type="pct"/>
                  <w:noWrap w:val="0"/>
                  <w:vAlign w:val="center"/>
                </w:tcPr>
                <w:p w14:paraId="75177419">
                  <w:pPr>
                    <w:pStyle w:val="38"/>
                    <w:bidi w:val="0"/>
                    <w:rPr>
                      <w:rFonts w:hint="default"/>
                      <w:color w:val="auto"/>
                      <w:lang w:val="en-US" w:eastAsia="zh-CN"/>
                    </w:rPr>
                  </w:pPr>
                  <w:r>
                    <w:rPr>
                      <w:rFonts w:hint="eastAsia"/>
                      <w:color w:val="auto"/>
                      <w:lang w:val="en-US" w:eastAsia="zh-CN"/>
                    </w:rPr>
                    <w:t>400</w:t>
                  </w:r>
                </w:p>
              </w:tc>
              <w:tc>
                <w:tcPr>
                  <w:tcW w:w="709" w:type="pct"/>
                  <w:noWrap w:val="0"/>
                  <w:vAlign w:val="center"/>
                </w:tcPr>
                <w:p w14:paraId="41B75F8C">
                  <w:pPr>
                    <w:pStyle w:val="38"/>
                    <w:bidi w:val="0"/>
                    <w:rPr>
                      <w:rFonts w:hint="default"/>
                      <w:color w:val="auto"/>
                      <w:lang w:val="en-US" w:eastAsia="zh-CN"/>
                    </w:rPr>
                  </w:pPr>
                  <w:r>
                    <w:rPr>
                      <w:rFonts w:hint="eastAsia"/>
                      <w:color w:val="auto"/>
                      <w:lang w:val="en-US" w:eastAsia="zh-CN"/>
                    </w:rPr>
                    <w:t>达标</w:t>
                  </w:r>
                </w:p>
              </w:tc>
            </w:tr>
            <w:tr w14:paraId="17984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470422C8">
                  <w:pPr>
                    <w:pStyle w:val="38"/>
                    <w:bidi w:val="0"/>
                    <w:rPr>
                      <w:rFonts w:hint="eastAsia"/>
                      <w:color w:val="auto"/>
                      <w:lang w:val="en-US" w:eastAsia="zh-CN"/>
                    </w:rPr>
                  </w:pPr>
                </w:p>
              </w:tc>
              <w:tc>
                <w:tcPr>
                  <w:tcW w:w="390" w:type="pct"/>
                  <w:vMerge w:val="continue"/>
                  <w:noWrap w:val="0"/>
                  <w:vAlign w:val="center"/>
                </w:tcPr>
                <w:p w14:paraId="4E0FDA9D">
                  <w:pPr>
                    <w:pStyle w:val="38"/>
                    <w:bidi w:val="0"/>
                    <w:rPr>
                      <w:rFonts w:hint="default"/>
                      <w:color w:val="auto"/>
                      <w:lang w:val="en-US" w:eastAsia="zh-CN"/>
                    </w:rPr>
                  </w:pPr>
                </w:p>
              </w:tc>
              <w:tc>
                <w:tcPr>
                  <w:tcW w:w="593" w:type="pct"/>
                  <w:noWrap w:val="0"/>
                  <w:vAlign w:val="center"/>
                </w:tcPr>
                <w:p w14:paraId="7C311B77">
                  <w:pPr>
                    <w:pStyle w:val="38"/>
                    <w:bidi w:val="0"/>
                    <w:rPr>
                      <w:rFonts w:hint="default"/>
                      <w:color w:val="auto"/>
                      <w:lang w:val="en-US" w:eastAsia="zh-CN"/>
                    </w:rPr>
                  </w:pPr>
                  <w:r>
                    <w:rPr>
                      <w:rFonts w:hint="eastAsia"/>
                      <w:color w:val="auto"/>
                      <w:lang w:val="en-US" w:eastAsia="zh-CN"/>
                    </w:rPr>
                    <w:t>COD</w:t>
                  </w:r>
                </w:p>
              </w:tc>
              <w:tc>
                <w:tcPr>
                  <w:tcW w:w="1519" w:type="pct"/>
                  <w:noWrap w:val="0"/>
                  <w:vAlign w:val="center"/>
                </w:tcPr>
                <w:p w14:paraId="27CE1095">
                  <w:pPr>
                    <w:pStyle w:val="38"/>
                    <w:bidi w:val="0"/>
                    <w:rPr>
                      <w:rFonts w:hint="default"/>
                      <w:color w:val="auto"/>
                      <w:lang w:val="en-US" w:eastAsia="zh-CN"/>
                    </w:rPr>
                  </w:pPr>
                  <w:r>
                    <w:rPr>
                      <w:rFonts w:hint="eastAsia"/>
                      <w:color w:val="auto"/>
                      <w:lang w:val="en-US" w:eastAsia="zh-CN"/>
                    </w:rPr>
                    <w:t>314</w:t>
                  </w:r>
                </w:p>
              </w:tc>
              <w:tc>
                <w:tcPr>
                  <w:tcW w:w="786" w:type="pct"/>
                  <w:vMerge w:val="continue"/>
                  <w:noWrap w:val="0"/>
                  <w:vAlign w:val="center"/>
                </w:tcPr>
                <w:p w14:paraId="2BDE7C48">
                  <w:pPr>
                    <w:pStyle w:val="38"/>
                    <w:bidi w:val="0"/>
                    <w:rPr>
                      <w:rFonts w:hint="default"/>
                      <w:color w:val="auto"/>
                      <w:lang w:val="en-US" w:eastAsia="zh-CN"/>
                    </w:rPr>
                  </w:pPr>
                </w:p>
              </w:tc>
              <w:tc>
                <w:tcPr>
                  <w:tcW w:w="741" w:type="pct"/>
                  <w:noWrap w:val="0"/>
                  <w:vAlign w:val="center"/>
                </w:tcPr>
                <w:p w14:paraId="36AEEEAA">
                  <w:pPr>
                    <w:pStyle w:val="38"/>
                    <w:bidi w:val="0"/>
                    <w:rPr>
                      <w:rFonts w:hint="default"/>
                      <w:color w:val="auto"/>
                      <w:lang w:val="en-US" w:eastAsia="zh-CN"/>
                    </w:rPr>
                  </w:pPr>
                  <w:r>
                    <w:rPr>
                      <w:rFonts w:hint="eastAsia"/>
                      <w:color w:val="auto"/>
                      <w:lang w:val="en-US" w:eastAsia="zh-CN"/>
                    </w:rPr>
                    <w:t>500</w:t>
                  </w:r>
                </w:p>
              </w:tc>
              <w:tc>
                <w:tcPr>
                  <w:tcW w:w="709" w:type="pct"/>
                  <w:noWrap w:val="0"/>
                  <w:vAlign w:val="center"/>
                </w:tcPr>
                <w:p w14:paraId="12636A11">
                  <w:pPr>
                    <w:pStyle w:val="38"/>
                    <w:bidi w:val="0"/>
                    <w:rPr>
                      <w:rFonts w:hint="default"/>
                      <w:color w:val="auto"/>
                      <w:lang w:val="en-US" w:eastAsia="zh-CN"/>
                    </w:rPr>
                  </w:pPr>
                  <w:r>
                    <w:rPr>
                      <w:rFonts w:hint="eastAsia"/>
                      <w:color w:val="auto"/>
                      <w:lang w:val="en-US" w:eastAsia="zh-CN"/>
                    </w:rPr>
                    <w:t>达标</w:t>
                  </w:r>
                </w:p>
              </w:tc>
            </w:tr>
            <w:tr w14:paraId="045BA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4E874A61">
                  <w:pPr>
                    <w:pStyle w:val="38"/>
                    <w:bidi w:val="0"/>
                    <w:rPr>
                      <w:rFonts w:hint="eastAsia"/>
                      <w:color w:val="auto"/>
                      <w:lang w:val="en-US" w:eastAsia="zh-CN"/>
                    </w:rPr>
                  </w:pPr>
                </w:p>
              </w:tc>
              <w:tc>
                <w:tcPr>
                  <w:tcW w:w="390" w:type="pct"/>
                  <w:vMerge w:val="continue"/>
                  <w:noWrap w:val="0"/>
                  <w:vAlign w:val="center"/>
                </w:tcPr>
                <w:p w14:paraId="62E16622">
                  <w:pPr>
                    <w:pStyle w:val="38"/>
                    <w:bidi w:val="0"/>
                    <w:rPr>
                      <w:rFonts w:hint="default"/>
                      <w:color w:val="auto"/>
                      <w:lang w:val="en-US" w:eastAsia="zh-CN"/>
                    </w:rPr>
                  </w:pPr>
                </w:p>
              </w:tc>
              <w:tc>
                <w:tcPr>
                  <w:tcW w:w="593" w:type="pct"/>
                  <w:noWrap w:val="0"/>
                  <w:vAlign w:val="center"/>
                </w:tcPr>
                <w:p w14:paraId="6494A852">
                  <w:pPr>
                    <w:pStyle w:val="38"/>
                    <w:bidi w:val="0"/>
                    <w:rPr>
                      <w:rFonts w:hint="default"/>
                      <w:color w:val="auto"/>
                      <w:lang w:val="en-US" w:eastAsia="zh-CN"/>
                    </w:rPr>
                  </w:pPr>
                  <w:r>
                    <w:rPr>
                      <w:rFonts w:hint="eastAsia"/>
                      <w:color w:val="auto"/>
                      <w:lang w:val="en-US" w:eastAsia="zh-CN"/>
                    </w:rPr>
                    <w:t>BOD</w:t>
                  </w:r>
                  <w:r>
                    <w:rPr>
                      <w:rFonts w:hint="eastAsia"/>
                      <w:color w:val="auto"/>
                      <w:vertAlign w:val="subscript"/>
                      <w:lang w:val="en-US" w:eastAsia="zh-CN"/>
                    </w:rPr>
                    <w:t>5</w:t>
                  </w:r>
                </w:p>
              </w:tc>
              <w:tc>
                <w:tcPr>
                  <w:tcW w:w="1519" w:type="pct"/>
                  <w:noWrap w:val="0"/>
                  <w:vAlign w:val="center"/>
                </w:tcPr>
                <w:p w14:paraId="2B7D9959">
                  <w:pPr>
                    <w:pStyle w:val="38"/>
                    <w:bidi w:val="0"/>
                    <w:rPr>
                      <w:rFonts w:hint="default"/>
                      <w:color w:val="auto"/>
                      <w:lang w:val="en-US" w:eastAsia="zh-CN"/>
                    </w:rPr>
                  </w:pPr>
                  <w:r>
                    <w:rPr>
                      <w:rFonts w:hint="eastAsia"/>
                      <w:color w:val="auto"/>
                      <w:lang w:val="en-US" w:eastAsia="zh-CN"/>
                    </w:rPr>
                    <w:t>133</w:t>
                  </w:r>
                </w:p>
              </w:tc>
              <w:tc>
                <w:tcPr>
                  <w:tcW w:w="786" w:type="pct"/>
                  <w:vMerge w:val="continue"/>
                  <w:noWrap w:val="0"/>
                  <w:vAlign w:val="center"/>
                </w:tcPr>
                <w:p w14:paraId="1EEB7AD8">
                  <w:pPr>
                    <w:pStyle w:val="38"/>
                    <w:bidi w:val="0"/>
                    <w:rPr>
                      <w:rFonts w:hint="default"/>
                      <w:color w:val="auto"/>
                      <w:lang w:val="en-US" w:eastAsia="zh-CN"/>
                    </w:rPr>
                  </w:pPr>
                </w:p>
              </w:tc>
              <w:tc>
                <w:tcPr>
                  <w:tcW w:w="741" w:type="pct"/>
                  <w:noWrap w:val="0"/>
                  <w:vAlign w:val="center"/>
                </w:tcPr>
                <w:p w14:paraId="03D5BAD1">
                  <w:pPr>
                    <w:pStyle w:val="38"/>
                    <w:bidi w:val="0"/>
                    <w:rPr>
                      <w:rFonts w:hint="default"/>
                      <w:color w:val="auto"/>
                      <w:lang w:val="en-US" w:eastAsia="zh-CN"/>
                    </w:rPr>
                  </w:pPr>
                  <w:r>
                    <w:rPr>
                      <w:rFonts w:hint="eastAsia"/>
                      <w:color w:val="auto"/>
                      <w:lang w:val="en-US" w:eastAsia="zh-CN"/>
                    </w:rPr>
                    <w:t>350</w:t>
                  </w:r>
                </w:p>
              </w:tc>
              <w:tc>
                <w:tcPr>
                  <w:tcW w:w="709" w:type="pct"/>
                  <w:noWrap w:val="0"/>
                  <w:vAlign w:val="center"/>
                </w:tcPr>
                <w:p w14:paraId="1474CCFC">
                  <w:pPr>
                    <w:pStyle w:val="38"/>
                    <w:bidi w:val="0"/>
                    <w:rPr>
                      <w:rFonts w:hint="default"/>
                      <w:color w:val="auto"/>
                      <w:lang w:val="en-US" w:eastAsia="zh-CN"/>
                    </w:rPr>
                  </w:pPr>
                  <w:r>
                    <w:rPr>
                      <w:rFonts w:hint="eastAsia"/>
                      <w:color w:val="auto"/>
                      <w:lang w:val="en-US" w:eastAsia="zh-CN"/>
                    </w:rPr>
                    <w:t>达标</w:t>
                  </w:r>
                </w:p>
              </w:tc>
            </w:tr>
            <w:tr w14:paraId="5A51D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0832F38B">
                  <w:pPr>
                    <w:pStyle w:val="38"/>
                    <w:bidi w:val="0"/>
                    <w:rPr>
                      <w:rFonts w:hint="eastAsia"/>
                      <w:color w:val="auto"/>
                      <w:lang w:val="en-US" w:eastAsia="zh-CN"/>
                    </w:rPr>
                  </w:pPr>
                </w:p>
              </w:tc>
              <w:tc>
                <w:tcPr>
                  <w:tcW w:w="390" w:type="pct"/>
                  <w:vMerge w:val="continue"/>
                  <w:noWrap w:val="0"/>
                  <w:vAlign w:val="center"/>
                </w:tcPr>
                <w:p w14:paraId="628FC2B6">
                  <w:pPr>
                    <w:pStyle w:val="38"/>
                    <w:bidi w:val="0"/>
                    <w:rPr>
                      <w:rFonts w:hint="default"/>
                      <w:color w:val="auto"/>
                      <w:lang w:val="en-US" w:eastAsia="zh-CN"/>
                    </w:rPr>
                  </w:pPr>
                </w:p>
              </w:tc>
              <w:tc>
                <w:tcPr>
                  <w:tcW w:w="593" w:type="pct"/>
                  <w:noWrap w:val="0"/>
                  <w:vAlign w:val="center"/>
                </w:tcPr>
                <w:p w14:paraId="3B69795B">
                  <w:pPr>
                    <w:pStyle w:val="38"/>
                    <w:bidi w:val="0"/>
                    <w:rPr>
                      <w:rFonts w:hint="default"/>
                      <w:color w:val="auto"/>
                      <w:lang w:val="en-US" w:eastAsia="zh-CN"/>
                    </w:rPr>
                  </w:pPr>
                  <w:r>
                    <w:rPr>
                      <w:rFonts w:hint="eastAsia"/>
                      <w:color w:val="auto"/>
                      <w:lang w:val="en-US" w:eastAsia="zh-CN"/>
                    </w:rPr>
                    <w:t>氨氮</w:t>
                  </w:r>
                </w:p>
              </w:tc>
              <w:tc>
                <w:tcPr>
                  <w:tcW w:w="1519" w:type="pct"/>
                  <w:noWrap w:val="0"/>
                  <w:vAlign w:val="center"/>
                </w:tcPr>
                <w:p w14:paraId="47F5B3E5">
                  <w:pPr>
                    <w:pStyle w:val="38"/>
                    <w:bidi w:val="0"/>
                    <w:rPr>
                      <w:rFonts w:hint="default"/>
                      <w:color w:val="auto"/>
                      <w:lang w:val="en-US" w:eastAsia="zh-CN"/>
                    </w:rPr>
                  </w:pPr>
                  <w:r>
                    <w:rPr>
                      <w:rFonts w:hint="eastAsia"/>
                      <w:color w:val="auto"/>
                      <w:lang w:val="en-US" w:eastAsia="zh-CN"/>
                    </w:rPr>
                    <w:t>7.54</w:t>
                  </w:r>
                </w:p>
              </w:tc>
              <w:tc>
                <w:tcPr>
                  <w:tcW w:w="786" w:type="pct"/>
                  <w:vMerge w:val="continue"/>
                  <w:noWrap w:val="0"/>
                  <w:vAlign w:val="center"/>
                </w:tcPr>
                <w:p w14:paraId="033BA190">
                  <w:pPr>
                    <w:pStyle w:val="38"/>
                    <w:bidi w:val="0"/>
                    <w:rPr>
                      <w:rFonts w:hint="default"/>
                      <w:color w:val="auto"/>
                      <w:lang w:val="en-US" w:eastAsia="zh-CN"/>
                    </w:rPr>
                  </w:pPr>
                </w:p>
              </w:tc>
              <w:tc>
                <w:tcPr>
                  <w:tcW w:w="741" w:type="pct"/>
                  <w:noWrap w:val="0"/>
                  <w:vAlign w:val="center"/>
                </w:tcPr>
                <w:p w14:paraId="3581A4EF">
                  <w:pPr>
                    <w:pStyle w:val="38"/>
                    <w:bidi w:val="0"/>
                    <w:rPr>
                      <w:rFonts w:hint="default"/>
                      <w:color w:val="auto"/>
                      <w:lang w:val="en-US" w:eastAsia="zh-CN"/>
                    </w:rPr>
                  </w:pPr>
                  <w:r>
                    <w:rPr>
                      <w:rFonts w:hint="eastAsia"/>
                      <w:color w:val="auto"/>
                      <w:lang w:val="en-US" w:eastAsia="zh-CN"/>
                    </w:rPr>
                    <w:t>45</w:t>
                  </w:r>
                </w:p>
              </w:tc>
              <w:tc>
                <w:tcPr>
                  <w:tcW w:w="709" w:type="pct"/>
                  <w:noWrap w:val="0"/>
                  <w:vAlign w:val="center"/>
                </w:tcPr>
                <w:p w14:paraId="2CDECA45">
                  <w:pPr>
                    <w:pStyle w:val="38"/>
                    <w:bidi w:val="0"/>
                    <w:rPr>
                      <w:rFonts w:hint="default"/>
                      <w:color w:val="auto"/>
                      <w:lang w:val="en-US" w:eastAsia="zh-CN"/>
                    </w:rPr>
                  </w:pPr>
                  <w:r>
                    <w:rPr>
                      <w:rFonts w:hint="eastAsia"/>
                      <w:color w:val="auto"/>
                      <w:lang w:val="en-US" w:eastAsia="zh-CN"/>
                    </w:rPr>
                    <w:t>达标</w:t>
                  </w:r>
                </w:p>
              </w:tc>
            </w:tr>
            <w:tr w14:paraId="38849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512D0D14">
                  <w:pPr>
                    <w:pStyle w:val="38"/>
                    <w:bidi w:val="0"/>
                    <w:rPr>
                      <w:rFonts w:hint="eastAsia"/>
                      <w:color w:val="auto"/>
                      <w:lang w:val="en-US" w:eastAsia="zh-CN"/>
                    </w:rPr>
                  </w:pPr>
                </w:p>
              </w:tc>
              <w:tc>
                <w:tcPr>
                  <w:tcW w:w="390" w:type="pct"/>
                  <w:vMerge w:val="continue"/>
                  <w:noWrap w:val="0"/>
                  <w:vAlign w:val="center"/>
                </w:tcPr>
                <w:p w14:paraId="7BE20B54">
                  <w:pPr>
                    <w:pStyle w:val="38"/>
                    <w:bidi w:val="0"/>
                    <w:rPr>
                      <w:rFonts w:hint="default"/>
                      <w:color w:val="auto"/>
                      <w:lang w:val="en-US" w:eastAsia="zh-CN"/>
                    </w:rPr>
                  </w:pPr>
                </w:p>
              </w:tc>
              <w:tc>
                <w:tcPr>
                  <w:tcW w:w="593" w:type="pct"/>
                  <w:noWrap w:val="0"/>
                  <w:vAlign w:val="center"/>
                </w:tcPr>
                <w:p w14:paraId="0D767AD8">
                  <w:pPr>
                    <w:pStyle w:val="38"/>
                    <w:bidi w:val="0"/>
                    <w:rPr>
                      <w:rFonts w:hint="default"/>
                      <w:color w:val="auto"/>
                      <w:lang w:val="en-US" w:eastAsia="zh-CN"/>
                    </w:rPr>
                  </w:pPr>
                  <w:r>
                    <w:rPr>
                      <w:rFonts w:hint="eastAsia"/>
                      <w:color w:val="auto"/>
                      <w:lang w:val="en-US" w:eastAsia="zh-CN"/>
                    </w:rPr>
                    <w:t>石油类</w:t>
                  </w:r>
                </w:p>
              </w:tc>
              <w:tc>
                <w:tcPr>
                  <w:tcW w:w="1519" w:type="pct"/>
                  <w:noWrap w:val="0"/>
                  <w:vAlign w:val="center"/>
                </w:tcPr>
                <w:p w14:paraId="35F03233">
                  <w:pPr>
                    <w:pStyle w:val="38"/>
                    <w:bidi w:val="0"/>
                    <w:rPr>
                      <w:rFonts w:hint="default"/>
                      <w:color w:val="auto"/>
                      <w:lang w:val="en-US" w:eastAsia="zh-CN"/>
                    </w:rPr>
                  </w:pPr>
                  <w:r>
                    <w:rPr>
                      <w:rFonts w:hint="eastAsia"/>
                      <w:color w:val="auto"/>
                      <w:lang w:val="en-US" w:eastAsia="zh-CN"/>
                    </w:rPr>
                    <w:t>0.1</w:t>
                  </w:r>
                </w:p>
              </w:tc>
              <w:tc>
                <w:tcPr>
                  <w:tcW w:w="786" w:type="pct"/>
                  <w:vMerge w:val="continue"/>
                  <w:noWrap w:val="0"/>
                  <w:vAlign w:val="center"/>
                </w:tcPr>
                <w:p w14:paraId="1081DF82">
                  <w:pPr>
                    <w:pStyle w:val="38"/>
                    <w:bidi w:val="0"/>
                    <w:rPr>
                      <w:rFonts w:hint="default"/>
                      <w:color w:val="auto"/>
                      <w:lang w:val="en-US" w:eastAsia="zh-CN"/>
                    </w:rPr>
                  </w:pPr>
                </w:p>
              </w:tc>
              <w:tc>
                <w:tcPr>
                  <w:tcW w:w="741" w:type="pct"/>
                  <w:noWrap w:val="0"/>
                  <w:vAlign w:val="center"/>
                </w:tcPr>
                <w:p w14:paraId="7E38425E">
                  <w:pPr>
                    <w:pStyle w:val="38"/>
                    <w:bidi w:val="0"/>
                    <w:rPr>
                      <w:rFonts w:hint="default"/>
                      <w:color w:val="auto"/>
                      <w:lang w:val="en-US" w:eastAsia="zh-CN"/>
                    </w:rPr>
                  </w:pPr>
                  <w:r>
                    <w:rPr>
                      <w:rFonts w:hint="eastAsia"/>
                      <w:color w:val="auto"/>
                      <w:lang w:val="en-US" w:eastAsia="zh-CN"/>
                    </w:rPr>
                    <w:t>15</w:t>
                  </w:r>
                </w:p>
              </w:tc>
              <w:tc>
                <w:tcPr>
                  <w:tcW w:w="709" w:type="pct"/>
                  <w:noWrap w:val="0"/>
                  <w:vAlign w:val="center"/>
                </w:tcPr>
                <w:p w14:paraId="17519D3F">
                  <w:pPr>
                    <w:pStyle w:val="38"/>
                    <w:bidi w:val="0"/>
                    <w:rPr>
                      <w:rFonts w:hint="default"/>
                      <w:color w:val="auto"/>
                      <w:lang w:val="en-US" w:eastAsia="zh-CN"/>
                    </w:rPr>
                  </w:pPr>
                  <w:r>
                    <w:rPr>
                      <w:rFonts w:hint="eastAsia"/>
                      <w:color w:val="auto"/>
                      <w:lang w:val="en-US" w:eastAsia="zh-CN"/>
                    </w:rPr>
                    <w:t>达标</w:t>
                  </w:r>
                </w:p>
              </w:tc>
            </w:tr>
          </w:tbl>
          <w:p w14:paraId="73F0ECF9">
            <w:pPr>
              <w:bidi w:val="0"/>
              <w:rPr>
                <w:rFonts w:hint="eastAsia"/>
                <w:color w:val="auto"/>
                <w:lang w:eastAsia="zh-CN"/>
              </w:rPr>
            </w:pPr>
          </w:p>
          <w:p w14:paraId="00454A10">
            <w:pPr>
              <w:bidi w:val="0"/>
              <w:rPr>
                <w:rFonts w:hint="default" w:eastAsia="宋体"/>
                <w:color w:val="auto"/>
                <w:lang w:val="en-US" w:eastAsia="zh-CN"/>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lang w:val="en-US" w:eastAsia="zh-CN"/>
              </w:rPr>
              <w:t>噪声</w:t>
            </w:r>
          </w:p>
          <w:p w14:paraId="3BCEC965">
            <w:pPr>
              <w:bidi w:val="0"/>
              <w:rPr>
                <w:rFonts w:hint="default" w:eastAsia="宋体"/>
                <w:color w:val="auto"/>
                <w:lang w:val="en-US" w:eastAsia="zh-CN"/>
              </w:rPr>
            </w:pPr>
            <w:r>
              <w:rPr>
                <w:rFonts w:hint="eastAsia"/>
                <w:color w:val="auto"/>
                <w:lang w:val="en-US" w:eastAsia="zh-CN"/>
              </w:rPr>
              <w:t>①现有工程噪声污染防治措施</w:t>
            </w:r>
          </w:p>
          <w:p w14:paraId="68AFD77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20" w:lineRule="exact"/>
              <w:ind w:left="0" w:leftChars="0" w:right="0" w:rightChars="0" w:firstLine="480" w:firstLineChars="200"/>
              <w:jc w:val="left"/>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现有工程噪声源主要来自生产设备噪声和动力设备噪声，生产型设备选用性能优良、运行噪声小的设备，并设置基础减振，生产设备全部布置于厂房内，部分设备安装在隔音室内。</w:t>
            </w:r>
          </w:p>
          <w:p w14:paraId="7663E94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20" w:lineRule="exact"/>
              <w:ind w:left="0" w:leftChars="0" w:right="0" w:rightChars="0" w:firstLine="480" w:firstLineChars="200"/>
              <w:jc w:val="left"/>
              <w:textAlignment w:val="auto"/>
              <w:rPr>
                <w:rFonts w:hint="default" w:ascii="Times New Roman" w:hAnsi="Times New Roman" w:eastAsia="宋体" w:cs="Times New Roman"/>
                <w:color w:val="auto"/>
                <w:kern w:val="2"/>
                <w:sz w:val="24"/>
                <w:szCs w:val="24"/>
                <w:lang w:val="en-US" w:eastAsia="zh-CN" w:bidi="ar-SA"/>
              </w:rPr>
            </w:pPr>
            <w:r>
              <w:rPr>
                <w:rFonts w:hint="eastAsia"/>
                <w:color w:val="auto"/>
                <w:lang w:val="en-US" w:eastAsia="zh-CN"/>
              </w:rPr>
              <w:t>②达标情况分析</w:t>
            </w:r>
          </w:p>
          <w:p w14:paraId="6B29315F">
            <w:pPr>
              <w:bidi w:val="0"/>
              <w:rPr>
                <w:rFonts w:hint="default"/>
                <w:color w:val="auto"/>
                <w:lang w:val="en-US" w:eastAsia="zh-CN"/>
              </w:rPr>
            </w:pPr>
            <w:r>
              <w:rPr>
                <w:rFonts w:hint="eastAsia"/>
                <w:color w:val="auto"/>
                <w:lang w:val="en-US" w:eastAsia="zh-CN"/>
              </w:rPr>
              <w:t>根据《太重榆液长治液压有限公司2024年第四季度自行监测报告》，现工程厂界噪声达标情况见下表。</w:t>
            </w:r>
          </w:p>
          <w:p w14:paraId="19AC7414">
            <w:pPr>
              <w:pStyle w:val="39"/>
              <w:bidi w:val="0"/>
              <w:rPr>
                <w:rFonts w:hint="default" w:eastAsia="宋体"/>
                <w:color w:val="auto"/>
                <w:lang w:val="en-US" w:eastAsia="zh-CN"/>
              </w:rPr>
            </w:pPr>
            <w:r>
              <w:rPr>
                <w:rFonts w:hint="default"/>
                <w:color w:val="auto"/>
              </w:rPr>
              <w:t>表</w:t>
            </w:r>
            <w:r>
              <w:rPr>
                <w:rFonts w:hint="default"/>
                <w:color w:val="auto"/>
                <w:lang w:val="en-US" w:eastAsia="zh-CN"/>
              </w:rPr>
              <w:t>2-</w:t>
            </w:r>
            <w:r>
              <w:rPr>
                <w:rFonts w:hint="eastAsia"/>
                <w:color w:val="auto"/>
                <w:lang w:val="en-US" w:eastAsia="zh-CN"/>
              </w:rPr>
              <w:t>13</w:t>
            </w:r>
            <w:r>
              <w:rPr>
                <w:rFonts w:hint="default"/>
                <w:color w:val="auto"/>
                <w:lang w:val="en-US" w:eastAsia="zh-CN"/>
              </w:rPr>
              <w:t xml:space="preserve"> </w:t>
            </w:r>
            <w:r>
              <w:rPr>
                <w:rFonts w:hint="default"/>
                <w:color w:val="auto"/>
              </w:rPr>
              <w:t xml:space="preserve"> 现有工程</w:t>
            </w:r>
            <w:r>
              <w:rPr>
                <w:rFonts w:hint="eastAsia"/>
                <w:color w:val="auto"/>
                <w:lang w:val="en-US" w:eastAsia="zh-CN"/>
              </w:rPr>
              <w:t>厂界噪声达标情况一览表</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409"/>
              <w:gridCol w:w="965"/>
              <w:gridCol w:w="947"/>
              <w:gridCol w:w="1814"/>
              <w:gridCol w:w="1450"/>
              <w:gridCol w:w="1180"/>
            </w:tblGrid>
            <w:tr w14:paraId="0F05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restart"/>
                  <w:noWrap w:val="0"/>
                  <w:vAlign w:val="center"/>
                </w:tcPr>
                <w:p w14:paraId="2767E9E9">
                  <w:pPr>
                    <w:pStyle w:val="38"/>
                    <w:bidi w:val="0"/>
                    <w:rPr>
                      <w:rFonts w:hint="default"/>
                      <w:color w:val="auto"/>
                    </w:rPr>
                  </w:pPr>
                  <w:r>
                    <w:rPr>
                      <w:rFonts w:hint="default"/>
                      <w:color w:val="auto"/>
                    </w:rPr>
                    <w:t>序号</w:t>
                  </w:r>
                </w:p>
              </w:tc>
              <w:tc>
                <w:tcPr>
                  <w:tcW w:w="860" w:type="pct"/>
                  <w:vMerge w:val="restart"/>
                  <w:noWrap w:val="0"/>
                  <w:vAlign w:val="center"/>
                </w:tcPr>
                <w:p w14:paraId="4C5E866D">
                  <w:pPr>
                    <w:pStyle w:val="38"/>
                    <w:bidi w:val="0"/>
                    <w:rPr>
                      <w:rFonts w:hint="default" w:eastAsia="宋体"/>
                      <w:color w:val="auto"/>
                      <w:lang w:val="en-US" w:eastAsia="zh-CN"/>
                    </w:rPr>
                  </w:pPr>
                  <w:r>
                    <w:rPr>
                      <w:rFonts w:hint="eastAsia"/>
                      <w:color w:val="auto"/>
                      <w:lang w:val="en-US" w:eastAsia="zh-CN"/>
                    </w:rPr>
                    <w:t>监测点位</w:t>
                  </w:r>
                </w:p>
              </w:tc>
              <w:tc>
                <w:tcPr>
                  <w:tcW w:w="1167" w:type="pct"/>
                  <w:gridSpan w:val="2"/>
                  <w:noWrap w:val="0"/>
                  <w:vAlign w:val="center"/>
                </w:tcPr>
                <w:p w14:paraId="7A3E6AEA">
                  <w:pPr>
                    <w:pStyle w:val="38"/>
                    <w:bidi w:val="0"/>
                    <w:rPr>
                      <w:rFonts w:hint="default"/>
                      <w:color w:val="auto"/>
                      <w:lang w:val="en-US" w:eastAsia="zh-CN"/>
                    </w:rPr>
                  </w:pPr>
                  <w:r>
                    <w:rPr>
                      <w:rFonts w:hint="eastAsia"/>
                      <w:color w:val="auto"/>
                      <w:lang w:val="en-US" w:eastAsia="zh-CN"/>
                    </w:rPr>
                    <w:t>监测结果dB（A）</w:t>
                  </w:r>
                </w:p>
              </w:tc>
              <w:tc>
                <w:tcPr>
                  <w:tcW w:w="2712" w:type="pct"/>
                  <w:gridSpan w:val="3"/>
                  <w:noWrap w:val="0"/>
                  <w:vAlign w:val="center"/>
                </w:tcPr>
                <w:p w14:paraId="0ECDA169">
                  <w:pPr>
                    <w:pStyle w:val="38"/>
                    <w:bidi w:val="0"/>
                    <w:rPr>
                      <w:rFonts w:hint="default"/>
                      <w:color w:val="auto"/>
                      <w:lang w:val="en-US" w:eastAsia="zh-CN"/>
                    </w:rPr>
                  </w:pPr>
                  <w:r>
                    <w:rPr>
                      <w:rFonts w:hint="eastAsia"/>
                      <w:color w:val="auto"/>
                      <w:lang w:val="en-US" w:eastAsia="zh-CN"/>
                    </w:rPr>
                    <w:t>执行标准名称及限值、达标情况</w:t>
                  </w:r>
                </w:p>
              </w:tc>
            </w:tr>
            <w:tr w14:paraId="5FA3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vMerge w:val="continue"/>
                  <w:noWrap w:val="0"/>
                  <w:vAlign w:val="center"/>
                </w:tcPr>
                <w:p w14:paraId="7EECB394">
                  <w:pPr>
                    <w:pStyle w:val="38"/>
                    <w:bidi w:val="0"/>
                    <w:rPr>
                      <w:rFonts w:hint="default"/>
                      <w:color w:val="auto"/>
                    </w:rPr>
                  </w:pPr>
                </w:p>
              </w:tc>
              <w:tc>
                <w:tcPr>
                  <w:tcW w:w="860" w:type="pct"/>
                  <w:vMerge w:val="continue"/>
                  <w:noWrap w:val="0"/>
                  <w:vAlign w:val="center"/>
                </w:tcPr>
                <w:p w14:paraId="1683B617">
                  <w:pPr>
                    <w:pStyle w:val="38"/>
                    <w:bidi w:val="0"/>
                    <w:rPr>
                      <w:rFonts w:hint="default"/>
                      <w:color w:val="auto"/>
                      <w:lang w:val="en-US" w:eastAsia="zh-CN"/>
                    </w:rPr>
                  </w:pPr>
                </w:p>
              </w:tc>
              <w:tc>
                <w:tcPr>
                  <w:tcW w:w="589" w:type="pct"/>
                  <w:noWrap w:val="0"/>
                  <w:vAlign w:val="center"/>
                </w:tcPr>
                <w:p w14:paraId="1DA56E7B">
                  <w:pPr>
                    <w:pStyle w:val="38"/>
                    <w:bidi w:val="0"/>
                    <w:rPr>
                      <w:rFonts w:hint="default" w:eastAsia="宋体"/>
                      <w:color w:val="auto"/>
                      <w:lang w:val="en-US" w:eastAsia="zh-CN"/>
                    </w:rPr>
                  </w:pPr>
                  <w:r>
                    <w:rPr>
                      <w:rFonts w:hint="eastAsia" w:eastAsia="宋体"/>
                      <w:color w:val="auto"/>
                      <w:lang w:val="en-US" w:eastAsia="zh-CN"/>
                    </w:rPr>
                    <w:t>昼间</w:t>
                  </w:r>
                </w:p>
              </w:tc>
              <w:tc>
                <w:tcPr>
                  <w:tcW w:w="578" w:type="pct"/>
                  <w:noWrap w:val="0"/>
                  <w:vAlign w:val="center"/>
                </w:tcPr>
                <w:p w14:paraId="4EBDF297">
                  <w:pPr>
                    <w:pStyle w:val="38"/>
                    <w:bidi w:val="0"/>
                    <w:rPr>
                      <w:rFonts w:hint="default" w:eastAsia="宋体"/>
                      <w:color w:val="auto"/>
                      <w:lang w:val="en-US" w:eastAsia="zh-CN"/>
                    </w:rPr>
                  </w:pPr>
                  <w:r>
                    <w:rPr>
                      <w:rFonts w:hint="eastAsia" w:eastAsia="宋体"/>
                      <w:color w:val="auto"/>
                      <w:lang w:val="en-US" w:eastAsia="zh-CN"/>
                    </w:rPr>
                    <w:t>夜间</w:t>
                  </w:r>
                </w:p>
              </w:tc>
              <w:tc>
                <w:tcPr>
                  <w:tcW w:w="1107" w:type="pct"/>
                  <w:noWrap w:val="0"/>
                  <w:vAlign w:val="center"/>
                </w:tcPr>
                <w:p w14:paraId="418AAFB0">
                  <w:pPr>
                    <w:pStyle w:val="38"/>
                    <w:bidi w:val="0"/>
                    <w:rPr>
                      <w:rFonts w:hint="default" w:eastAsia="宋体"/>
                      <w:color w:val="auto"/>
                      <w:lang w:val="en-US" w:eastAsia="zh-CN"/>
                    </w:rPr>
                  </w:pPr>
                  <w:r>
                    <w:rPr>
                      <w:rFonts w:hint="eastAsia" w:eastAsia="宋体"/>
                      <w:color w:val="auto"/>
                      <w:lang w:val="en-US" w:eastAsia="zh-CN"/>
                    </w:rPr>
                    <w:t>名称</w:t>
                  </w:r>
                </w:p>
              </w:tc>
              <w:tc>
                <w:tcPr>
                  <w:tcW w:w="885" w:type="pct"/>
                  <w:noWrap w:val="0"/>
                  <w:vAlign w:val="center"/>
                </w:tcPr>
                <w:p w14:paraId="04417C95">
                  <w:pPr>
                    <w:pStyle w:val="38"/>
                    <w:bidi w:val="0"/>
                    <w:rPr>
                      <w:rFonts w:hint="default" w:eastAsia="宋体"/>
                      <w:color w:val="auto"/>
                      <w:lang w:val="en-US" w:eastAsia="zh-CN"/>
                    </w:rPr>
                  </w:pPr>
                  <w:r>
                    <w:rPr>
                      <w:rFonts w:hint="eastAsia" w:eastAsia="宋体"/>
                      <w:color w:val="auto"/>
                      <w:lang w:val="en-US" w:eastAsia="zh-CN"/>
                    </w:rPr>
                    <w:t>标准值</w:t>
                  </w:r>
                </w:p>
              </w:tc>
              <w:tc>
                <w:tcPr>
                  <w:tcW w:w="720" w:type="pct"/>
                  <w:noWrap w:val="0"/>
                  <w:vAlign w:val="center"/>
                </w:tcPr>
                <w:p w14:paraId="5618216D">
                  <w:pPr>
                    <w:pStyle w:val="38"/>
                    <w:bidi w:val="0"/>
                    <w:rPr>
                      <w:rFonts w:hint="default" w:eastAsia="宋体"/>
                      <w:color w:val="auto"/>
                      <w:lang w:val="en-US" w:eastAsia="zh-CN"/>
                    </w:rPr>
                  </w:pPr>
                  <w:r>
                    <w:rPr>
                      <w:rFonts w:hint="eastAsia" w:eastAsia="宋体"/>
                      <w:color w:val="auto"/>
                      <w:lang w:val="en-US" w:eastAsia="zh-CN"/>
                    </w:rPr>
                    <w:t>达标情况</w:t>
                  </w:r>
                </w:p>
              </w:tc>
            </w:tr>
            <w:tr w14:paraId="5D81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7AE5A111">
                  <w:pPr>
                    <w:pStyle w:val="38"/>
                    <w:bidi w:val="0"/>
                    <w:rPr>
                      <w:rFonts w:hint="eastAsia" w:eastAsia="宋体"/>
                      <w:color w:val="auto"/>
                      <w:lang w:val="en-US" w:eastAsia="zh-CN"/>
                    </w:rPr>
                  </w:pPr>
                  <w:r>
                    <w:rPr>
                      <w:rFonts w:hint="eastAsia"/>
                      <w:color w:val="auto"/>
                      <w:lang w:val="en-US" w:eastAsia="zh-CN"/>
                    </w:rPr>
                    <w:t>1</w:t>
                  </w:r>
                </w:p>
              </w:tc>
              <w:tc>
                <w:tcPr>
                  <w:tcW w:w="860" w:type="pct"/>
                  <w:shd w:val="clear" w:color="auto" w:fill="auto"/>
                  <w:noWrap w:val="0"/>
                  <w:vAlign w:val="center"/>
                </w:tcPr>
                <w:p w14:paraId="7971EEF1">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1#（厂界东）</w:t>
                  </w:r>
                </w:p>
              </w:tc>
              <w:tc>
                <w:tcPr>
                  <w:tcW w:w="589" w:type="pct"/>
                  <w:noWrap w:val="0"/>
                  <w:vAlign w:val="center"/>
                </w:tcPr>
                <w:p w14:paraId="2F6A2727">
                  <w:pPr>
                    <w:pStyle w:val="38"/>
                    <w:bidi w:val="0"/>
                    <w:rPr>
                      <w:rFonts w:hint="default" w:eastAsia="宋体"/>
                      <w:color w:val="auto"/>
                      <w:lang w:val="en-US" w:eastAsia="zh-CN"/>
                    </w:rPr>
                  </w:pPr>
                  <w:r>
                    <w:rPr>
                      <w:rFonts w:hint="eastAsia" w:eastAsia="宋体"/>
                      <w:color w:val="auto"/>
                      <w:lang w:val="en-US" w:eastAsia="zh-CN"/>
                    </w:rPr>
                    <w:t>53.0</w:t>
                  </w:r>
                </w:p>
              </w:tc>
              <w:tc>
                <w:tcPr>
                  <w:tcW w:w="578" w:type="pct"/>
                  <w:noWrap w:val="0"/>
                  <w:vAlign w:val="center"/>
                </w:tcPr>
                <w:p w14:paraId="0445B2D2">
                  <w:pPr>
                    <w:pStyle w:val="38"/>
                    <w:bidi w:val="0"/>
                    <w:rPr>
                      <w:rFonts w:hint="default" w:eastAsia="宋体"/>
                      <w:color w:val="auto"/>
                      <w:lang w:val="en-US" w:eastAsia="zh-CN"/>
                    </w:rPr>
                  </w:pPr>
                  <w:r>
                    <w:rPr>
                      <w:rFonts w:hint="eastAsia" w:eastAsia="宋体"/>
                      <w:color w:val="auto"/>
                      <w:lang w:val="en-US" w:eastAsia="zh-CN"/>
                    </w:rPr>
                    <w:t>45.4</w:t>
                  </w:r>
                </w:p>
              </w:tc>
              <w:tc>
                <w:tcPr>
                  <w:tcW w:w="1107" w:type="pct"/>
                  <w:vMerge w:val="restart"/>
                  <w:noWrap w:val="0"/>
                  <w:vAlign w:val="center"/>
                </w:tcPr>
                <w:p w14:paraId="16CE0ADF">
                  <w:pPr>
                    <w:pStyle w:val="38"/>
                    <w:bidi w:val="0"/>
                    <w:rPr>
                      <w:rFonts w:hint="default" w:eastAsia="宋体"/>
                      <w:color w:val="auto"/>
                      <w:lang w:val="en-US" w:eastAsia="zh-CN"/>
                    </w:rPr>
                  </w:pPr>
                  <w:r>
                    <w:rPr>
                      <w:rFonts w:hint="eastAsia" w:eastAsia="宋体"/>
                      <w:color w:val="auto"/>
                      <w:lang w:val="en-US" w:eastAsia="zh-CN"/>
                    </w:rPr>
                    <w:t>《工业企业厂界环境噪声排放标准》（GB12348-2008）2类标准</w:t>
                  </w:r>
                </w:p>
              </w:tc>
              <w:tc>
                <w:tcPr>
                  <w:tcW w:w="885" w:type="pct"/>
                  <w:vMerge w:val="restart"/>
                  <w:noWrap w:val="0"/>
                  <w:vAlign w:val="center"/>
                </w:tcPr>
                <w:p w14:paraId="3C6D702A">
                  <w:pPr>
                    <w:pStyle w:val="38"/>
                    <w:bidi w:val="0"/>
                    <w:rPr>
                      <w:rFonts w:hint="default" w:eastAsia="宋体"/>
                      <w:color w:val="auto"/>
                      <w:lang w:val="en-US" w:eastAsia="zh-CN"/>
                    </w:rPr>
                  </w:pPr>
                  <w:r>
                    <w:rPr>
                      <w:rFonts w:hint="eastAsia" w:eastAsia="宋体"/>
                      <w:color w:val="auto"/>
                      <w:lang w:val="en-US" w:eastAsia="zh-CN"/>
                    </w:rPr>
                    <w:t>昼间60</w:t>
                  </w:r>
                  <w:r>
                    <w:rPr>
                      <w:rFonts w:hint="eastAsia"/>
                      <w:color w:val="auto"/>
                      <w:lang w:val="en-US" w:eastAsia="zh-CN"/>
                    </w:rPr>
                    <w:t>dB（A）；夜间50dB（A）</w:t>
                  </w:r>
                </w:p>
              </w:tc>
              <w:tc>
                <w:tcPr>
                  <w:tcW w:w="720" w:type="pct"/>
                  <w:noWrap w:val="0"/>
                  <w:vAlign w:val="center"/>
                </w:tcPr>
                <w:p w14:paraId="65BF02A4">
                  <w:pPr>
                    <w:pStyle w:val="38"/>
                    <w:bidi w:val="0"/>
                    <w:rPr>
                      <w:rFonts w:hint="default" w:eastAsia="宋体"/>
                      <w:color w:val="auto"/>
                      <w:lang w:val="en-US" w:eastAsia="zh-CN"/>
                    </w:rPr>
                  </w:pPr>
                  <w:r>
                    <w:rPr>
                      <w:rFonts w:hint="eastAsia" w:eastAsia="宋体"/>
                      <w:color w:val="auto"/>
                      <w:lang w:val="en-US" w:eastAsia="zh-CN"/>
                    </w:rPr>
                    <w:t>达标</w:t>
                  </w:r>
                </w:p>
              </w:tc>
            </w:tr>
            <w:tr w14:paraId="3A1D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133E8DBF">
                  <w:pPr>
                    <w:pStyle w:val="38"/>
                    <w:bidi w:val="0"/>
                    <w:rPr>
                      <w:rFonts w:hint="eastAsia" w:eastAsia="宋体"/>
                      <w:color w:val="auto"/>
                      <w:lang w:val="en-US" w:eastAsia="zh-CN"/>
                    </w:rPr>
                  </w:pPr>
                  <w:r>
                    <w:rPr>
                      <w:rFonts w:hint="eastAsia"/>
                      <w:color w:val="auto"/>
                      <w:lang w:val="en-US" w:eastAsia="zh-CN"/>
                    </w:rPr>
                    <w:t>2</w:t>
                  </w:r>
                </w:p>
              </w:tc>
              <w:tc>
                <w:tcPr>
                  <w:tcW w:w="860" w:type="pct"/>
                  <w:shd w:val="clear" w:color="auto" w:fill="auto"/>
                  <w:noWrap w:val="0"/>
                  <w:vAlign w:val="center"/>
                </w:tcPr>
                <w:p w14:paraId="769AE117">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2#（厂界东）</w:t>
                  </w:r>
                </w:p>
              </w:tc>
              <w:tc>
                <w:tcPr>
                  <w:tcW w:w="589" w:type="pct"/>
                  <w:noWrap w:val="0"/>
                  <w:vAlign w:val="center"/>
                </w:tcPr>
                <w:p w14:paraId="774E44DA">
                  <w:pPr>
                    <w:pStyle w:val="38"/>
                    <w:bidi w:val="0"/>
                    <w:rPr>
                      <w:rFonts w:hint="default" w:eastAsia="宋体"/>
                      <w:color w:val="auto"/>
                      <w:lang w:val="en-US" w:eastAsia="zh-CN"/>
                    </w:rPr>
                  </w:pPr>
                  <w:r>
                    <w:rPr>
                      <w:rFonts w:hint="eastAsia" w:eastAsia="宋体"/>
                      <w:color w:val="auto"/>
                      <w:lang w:val="en-US" w:eastAsia="zh-CN"/>
                    </w:rPr>
                    <w:t>52.9</w:t>
                  </w:r>
                </w:p>
              </w:tc>
              <w:tc>
                <w:tcPr>
                  <w:tcW w:w="578" w:type="pct"/>
                  <w:noWrap w:val="0"/>
                  <w:vAlign w:val="center"/>
                </w:tcPr>
                <w:p w14:paraId="7145581C">
                  <w:pPr>
                    <w:pStyle w:val="38"/>
                    <w:bidi w:val="0"/>
                    <w:rPr>
                      <w:rFonts w:hint="default" w:eastAsia="宋体"/>
                      <w:color w:val="auto"/>
                      <w:lang w:val="en-US" w:eastAsia="zh-CN"/>
                    </w:rPr>
                  </w:pPr>
                  <w:r>
                    <w:rPr>
                      <w:rFonts w:hint="eastAsia" w:eastAsia="宋体"/>
                      <w:color w:val="auto"/>
                      <w:lang w:val="en-US" w:eastAsia="zh-CN"/>
                    </w:rPr>
                    <w:t>44.0</w:t>
                  </w:r>
                </w:p>
              </w:tc>
              <w:tc>
                <w:tcPr>
                  <w:tcW w:w="1107" w:type="pct"/>
                  <w:vMerge w:val="continue"/>
                  <w:noWrap w:val="0"/>
                  <w:vAlign w:val="center"/>
                </w:tcPr>
                <w:p w14:paraId="070E3B5B">
                  <w:pPr>
                    <w:pStyle w:val="38"/>
                    <w:bidi w:val="0"/>
                    <w:rPr>
                      <w:rFonts w:hint="eastAsia" w:eastAsia="宋体"/>
                      <w:color w:val="auto"/>
                      <w:lang w:val="en-US" w:eastAsia="zh-CN"/>
                    </w:rPr>
                  </w:pPr>
                </w:p>
              </w:tc>
              <w:tc>
                <w:tcPr>
                  <w:tcW w:w="885" w:type="pct"/>
                  <w:vMerge w:val="continue"/>
                  <w:noWrap w:val="0"/>
                  <w:vAlign w:val="center"/>
                </w:tcPr>
                <w:p w14:paraId="5BC64B88">
                  <w:pPr>
                    <w:pStyle w:val="38"/>
                    <w:bidi w:val="0"/>
                    <w:rPr>
                      <w:rFonts w:hint="eastAsia" w:eastAsia="宋体"/>
                      <w:color w:val="auto"/>
                      <w:lang w:val="en-US" w:eastAsia="zh-CN"/>
                    </w:rPr>
                  </w:pPr>
                </w:p>
              </w:tc>
              <w:tc>
                <w:tcPr>
                  <w:tcW w:w="720" w:type="pct"/>
                  <w:noWrap w:val="0"/>
                  <w:vAlign w:val="center"/>
                </w:tcPr>
                <w:p w14:paraId="11E3C6F1">
                  <w:pPr>
                    <w:pStyle w:val="38"/>
                    <w:bidi w:val="0"/>
                    <w:rPr>
                      <w:rFonts w:hint="eastAsia" w:eastAsia="宋体"/>
                      <w:color w:val="auto"/>
                      <w:lang w:val="en-US" w:eastAsia="zh-CN"/>
                    </w:rPr>
                  </w:pPr>
                  <w:r>
                    <w:rPr>
                      <w:rFonts w:hint="eastAsia" w:eastAsia="宋体"/>
                      <w:color w:val="auto"/>
                      <w:lang w:val="en-US" w:eastAsia="zh-CN"/>
                    </w:rPr>
                    <w:t>达标</w:t>
                  </w:r>
                </w:p>
              </w:tc>
            </w:tr>
            <w:tr w14:paraId="631D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04AACBCF">
                  <w:pPr>
                    <w:pStyle w:val="38"/>
                    <w:bidi w:val="0"/>
                    <w:rPr>
                      <w:rFonts w:hint="eastAsia" w:eastAsia="宋体"/>
                      <w:color w:val="auto"/>
                      <w:lang w:val="en-US" w:eastAsia="zh-CN"/>
                    </w:rPr>
                  </w:pPr>
                  <w:r>
                    <w:rPr>
                      <w:rFonts w:hint="eastAsia"/>
                      <w:color w:val="auto"/>
                      <w:lang w:val="en-US" w:eastAsia="zh-CN"/>
                    </w:rPr>
                    <w:t>3</w:t>
                  </w:r>
                </w:p>
              </w:tc>
              <w:tc>
                <w:tcPr>
                  <w:tcW w:w="860" w:type="pct"/>
                  <w:shd w:val="clear" w:color="auto" w:fill="auto"/>
                  <w:noWrap w:val="0"/>
                  <w:vAlign w:val="center"/>
                </w:tcPr>
                <w:p w14:paraId="226C00FF">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3#（厂界南）</w:t>
                  </w:r>
                </w:p>
              </w:tc>
              <w:tc>
                <w:tcPr>
                  <w:tcW w:w="589" w:type="pct"/>
                  <w:noWrap w:val="0"/>
                  <w:vAlign w:val="center"/>
                </w:tcPr>
                <w:p w14:paraId="44EBAC65">
                  <w:pPr>
                    <w:pStyle w:val="38"/>
                    <w:bidi w:val="0"/>
                    <w:rPr>
                      <w:rFonts w:hint="default" w:eastAsia="宋体"/>
                      <w:color w:val="auto"/>
                      <w:lang w:val="en-US" w:eastAsia="zh-CN"/>
                    </w:rPr>
                  </w:pPr>
                  <w:r>
                    <w:rPr>
                      <w:rFonts w:hint="eastAsia" w:eastAsia="宋体"/>
                      <w:color w:val="auto"/>
                      <w:lang w:val="en-US" w:eastAsia="zh-CN"/>
                    </w:rPr>
                    <w:t>52.1</w:t>
                  </w:r>
                </w:p>
              </w:tc>
              <w:tc>
                <w:tcPr>
                  <w:tcW w:w="578" w:type="pct"/>
                  <w:noWrap w:val="0"/>
                  <w:vAlign w:val="center"/>
                </w:tcPr>
                <w:p w14:paraId="77ECCA18">
                  <w:pPr>
                    <w:pStyle w:val="38"/>
                    <w:bidi w:val="0"/>
                    <w:rPr>
                      <w:rFonts w:hint="default" w:eastAsia="宋体"/>
                      <w:color w:val="auto"/>
                      <w:lang w:val="en-US" w:eastAsia="zh-CN"/>
                    </w:rPr>
                  </w:pPr>
                  <w:r>
                    <w:rPr>
                      <w:rFonts w:hint="eastAsia" w:eastAsia="宋体"/>
                      <w:color w:val="auto"/>
                      <w:lang w:val="en-US" w:eastAsia="zh-CN"/>
                    </w:rPr>
                    <w:t>43.4</w:t>
                  </w:r>
                </w:p>
              </w:tc>
              <w:tc>
                <w:tcPr>
                  <w:tcW w:w="1107" w:type="pct"/>
                  <w:vMerge w:val="continue"/>
                  <w:noWrap w:val="0"/>
                  <w:vAlign w:val="center"/>
                </w:tcPr>
                <w:p w14:paraId="04603AEA">
                  <w:pPr>
                    <w:pStyle w:val="38"/>
                    <w:bidi w:val="0"/>
                    <w:rPr>
                      <w:rFonts w:hint="eastAsia" w:eastAsia="宋体"/>
                      <w:color w:val="auto"/>
                      <w:lang w:val="en-US" w:eastAsia="zh-CN"/>
                    </w:rPr>
                  </w:pPr>
                </w:p>
              </w:tc>
              <w:tc>
                <w:tcPr>
                  <w:tcW w:w="885" w:type="pct"/>
                  <w:vMerge w:val="continue"/>
                  <w:noWrap w:val="0"/>
                  <w:vAlign w:val="center"/>
                </w:tcPr>
                <w:p w14:paraId="638905F8">
                  <w:pPr>
                    <w:pStyle w:val="38"/>
                    <w:bidi w:val="0"/>
                    <w:rPr>
                      <w:rFonts w:hint="eastAsia" w:eastAsia="宋体"/>
                      <w:color w:val="auto"/>
                      <w:lang w:val="en-US" w:eastAsia="zh-CN"/>
                    </w:rPr>
                  </w:pPr>
                </w:p>
              </w:tc>
              <w:tc>
                <w:tcPr>
                  <w:tcW w:w="720" w:type="pct"/>
                  <w:noWrap w:val="0"/>
                  <w:vAlign w:val="center"/>
                </w:tcPr>
                <w:p w14:paraId="39E653EB">
                  <w:pPr>
                    <w:pStyle w:val="38"/>
                    <w:bidi w:val="0"/>
                    <w:rPr>
                      <w:rFonts w:hint="eastAsia" w:eastAsia="宋体"/>
                      <w:color w:val="auto"/>
                      <w:lang w:val="en-US" w:eastAsia="zh-CN"/>
                    </w:rPr>
                  </w:pPr>
                  <w:r>
                    <w:rPr>
                      <w:rFonts w:hint="eastAsia" w:eastAsia="宋体"/>
                      <w:color w:val="auto"/>
                      <w:lang w:val="en-US" w:eastAsia="zh-CN"/>
                    </w:rPr>
                    <w:t>达标</w:t>
                  </w:r>
                </w:p>
              </w:tc>
            </w:tr>
            <w:tr w14:paraId="6750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0A571669">
                  <w:pPr>
                    <w:pStyle w:val="38"/>
                    <w:bidi w:val="0"/>
                    <w:rPr>
                      <w:rFonts w:hint="eastAsia" w:eastAsia="宋体"/>
                      <w:color w:val="auto"/>
                      <w:lang w:val="en-US" w:eastAsia="zh-CN"/>
                    </w:rPr>
                  </w:pPr>
                  <w:r>
                    <w:rPr>
                      <w:rFonts w:hint="eastAsia"/>
                      <w:color w:val="auto"/>
                      <w:lang w:val="en-US" w:eastAsia="zh-CN"/>
                    </w:rPr>
                    <w:t>4</w:t>
                  </w:r>
                </w:p>
              </w:tc>
              <w:tc>
                <w:tcPr>
                  <w:tcW w:w="860" w:type="pct"/>
                  <w:shd w:val="clear" w:color="auto" w:fill="auto"/>
                  <w:noWrap w:val="0"/>
                  <w:vAlign w:val="center"/>
                </w:tcPr>
                <w:p w14:paraId="56D3D5B2">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4#（厂界南）</w:t>
                  </w:r>
                </w:p>
              </w:tc>
              <w:tc>
                <w:tcPr>
                  <w:tcW w:w="589" w:type="pct"/>
                  <w:noWrap w:val="0"/>
                  <w:vAlign w:val="center"/>
                </w:tcPr>
                <w:p w14:paraId="440CE63D">
                  <w:pPr>
                    <w:pStyle w:val="38"/>
                    <w:bidi w:val="0"/>
                    <w:rPr>
                      <w:rFonts w:hint="default" w:eastAsia="宋体"/>
                      <w:color w:val="auto"/>
                      <w:lang w:val="en-US" w:eastAsia="zh-CN"/>
                    </w:rPr>
                  </w:pPr>
                  <w:r>
                    <w:rPr>
                      <w:rFonts w:hint="eastAsia" w:eastAsia="宋体"/>
                      <w:color w:val="auto"/>
                      <w:lang w:val="en-US" w:eastAsia="zh-CN"/>
                    </w:rPr>
                    <w:t>51.9</w:t>
                  </w:r>
                </w:p>
              </w:tc>
              <w:tc>
                <w:tcPr>
                  <w:tcW w:w="578" w:type="pct"/>
                  <w:noWrap w:val="0"/>
                  <w:vAlign w:val="center"/>
                </w:tcPr>
                <w:p w14:paraId="06C49582">
                  <w:pPr>
                    <w:pStyle w:val="38"/>
                    <w:bidi w:val="0"/>
                    <w:rPr>
                      <w:rFonts w:hint="default" w:eastAsia="宋体"/>
                      <w:color w:val="auto"/>
                      <w:lang w:val="en-US" w:eastAsia="zh-CN"/>
                    </w:rPr>
                  </w:pPr>
                  <w:r>
                    <w:rPr>
                      <w:rFonts w:hint="eastAsia" w:eastAsia="宋体"/>
                      <w:color w:val="auto"/>
                      <w:lang w:val="en-US" w:eastAsia="zh-CN"/>
                    </w:rPr>
                    <w:t>44.7</w:t>
                  </w:r>
                </w:p>
              </w:tc>
              <w:tc>
                <w:tcPr>
                  <w:tcW w:w="1107" w:type="pct"/>
                  <w:vMerge w:val="continue"/>
                  <w:noWrap w:val="0"/>
                  <w:vAlign w:val="center"/>
                </w:tcPr>
                <w:p w14:paraId="2AC79D93">
                  <w:pPr>
                    <w:pStyle w:val="38"/>
                    <w:bidi w:val="0"/>
                    <w:rPr>
                      <w:rFonts w:hint="eastAsia" w:eastAsia="宋体"/>
                      <w:color w:val="auto"/>
                      <w:lang w:val="en-US" w:eastAsia="zh-CN"/>
                    </w:rPr>
                  </w:pPr>
                </w:p>
              </w:tc>
              <w:tc>
                <w:tcPr>
                  <w:tcW w:w="885" w:type="pct"/>
                  <w:vMerge w:val="continue"/>
                  <w:noWrap w:val="0"/>
                  <w:vAlign w:val="center"/>
                </w:tcPr>
                <w:p w14:paraId="74C76C77">
                  <w:pPr>
                    <w:pStyle w:val="38"/>
                    <w:bidi w:val="0"/>
                    <w:rPr>
                      <w:rFonts w:hint="eastAsia" w:eastAsia="宋体"/>
                      <w:color w:val="auto"/>
                      <w:lang w:val="en-US" w:eastAsia="zh-CN"/>
                    </w:rPr>
                  </w:pPr>
                </w:p>
              </w:tc>
              <w:tc>
                <w:tcPr>
                  <w:tcW w:w="720" w:type="pct"/>
                  <w:noWrap w:val="0"/>
                  <w:vAlign w:val="center"/>
                </w:tcPr>
                <w:p w14:paraId="3E0CEE52">
                  <w:pPr>
                    <w:pStyle w:val="38"/>
                    <w:bidi w:val="0"/>
                    <w:rPr>
                      <w:rFonts w:hint="eastAsia" w:eastAsia="宋体"/>
                      <w:color w:val="auto"/>
                      <w:lang w:val="en-US" w:eastAsia="zh-CN"/>
                    </w:rPr>
                  </w:pPr>
                  <w:r>
                    <w:rPr>
                      <w:rFonts w:hint="eastAsia" w:eastAsia="宋体"/>
                      <w:color w:val="auto"/>
                      <w:lang w:val="en-US" w:eastAsia="zh-CN"/>
                    </w:rPr>
                    <w:t>达标</w:t>
                  </w:r>
                </w:p>
              </w:tc>
            </w:tr>
            <w:tr w14:paraId="36F0D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51F1A171">
                  <w:pPr>
                    <w:pStyle w:val="38"/>
                    <w:bidi w:val="0"/>
                    <w:rPr>
                      <w:rFonts w:hint="eastAsia" w:eastAsia="宋体"/>
                      <w:color w:val="auto"/>
                      <w:lang w:val="en-US" w:eastAsia="zh-CN"/>
                    </w:rPr>
                  </w:pPr>
                  <w:r>
                    <w:rPr>
                      <w:rFonts w:hint="eastAsia"/>
                      <w:color w:val="auto"/>
                      <w:lang w:val="en-US" w:eastAsia="zh-CN"/>
                    </w:rPr>
                    <w:t>5</w:t>
                  </w:r>
                </w:p>
              </w:tc>
              <w:tc>
                <w:tcPr>
                  <w:tcW w:w="860" w:type="pct"/>
                  <w:shd w:val="clear" w:color="auto" w:fill="auto"/>
                  <w:noWrap w:val="0"/>
                  <w:vAlign w:val="center"/>
                </w:tcPr>
                <w:p w14:paraId="7563C000">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5#（厂界西）</w:t>
                  </w:r>
                </w:p>
              </w:tc>
              <w:tc>
                <w:tcPr>
                  <w:tcW w:w="589" w:type="pct"/>
                  <w:noWrap w:val="0"/>
                  <w:vAlign w:val="center"/>
                </w:tcPr>
                <w:p w14:paraId="1F0495F4">
                  <w:pPr>
                    <w:pStyle w:val="38"/>
                    <w:bidi w:val="0"/>
                    <w:rPr>
                      <w:rFonts w:hint="default" w:eastAsia="宋体"/>
                      <w:color w:val="auto"/>
                      <w:lang w:val="en-US" w:eastAsia="zh-CN"/>
                    </w:rPr>
                  </w:pPr>
                  <w:r>
                    <w:rPr>
                      <w:rFonts w:hint="eastAsia" w:eastAsia="宋体"/>
                      <w:color w:val="auto"/>
                      <w:lang w:val="en-US" w:eastAsia="zh-CN"/>
                    </w:rPr>
                    <w:t>52.9</w:t>
                  </w:r>
                </w:p>
              </w:tc>
              <w:tc>
                <w:tcPr>
                  <w:tcW w:w="578" w:type="pct"/>
                  <w:noWrap w:val="0"/>
                  <w:vAlign w:val="center"/>
                </w:tcPr>
                <w:p w14:paraId="71A658ED">
                  <w:pPr>
                    <w:pStyle w:val="38"/>
                    <w:bidi w:val="0"/>
                    <w:rPr>
                      <w:rFonts w:hint="default" w:eastAsia="宋体"/>
                      <w:color w:val="auto"/>
                      <w:lang w:val="en-US" w:eastAsia="zh-CN"/>
                    </w:rPr>
                  </w:pPr>
                  <w:r>
                    <w:rPr>
                      <w:rFonts w:hint="eastAsia" w:eastAsia="宋体"/>
                      <w:color w:val="auto"/>
                      <w:lang w:val="en-US" w:eastAsia="zh-CN"/>
                    </w:rPr>
                    <w:t>44.1</w:t>
                  </w:r>
                </w:p>
              </w:tc>
              <w:tc>
                <w:tcPr>
                  <w:tcW w:w="1107" w:type="pct"/>
                  <w:vMerge w:val="continue"/>
                  <w:noWrap w:val="0"/>
                  <w:vAlign w:val="center"/>
                </w:tcPr>
                <w:p w14:paraId="29739B99">
                  <w:pPr>
                    <w:pStyle w:val="38"/>
                    <w:bidi w:val="0"/>
                    <w:rPr>
                      <w:rFonts w:hint="eastAsia" w:eastAsia="宋体"/>
                      <w:color w:val="auto"/>
                      <w:lang w:val="en-US" w:eastAsia="zh-CN"/>
                    </w:rPr>
                  </w:pPr>
                </w:p>
              </w:tc>
              <w:tc>
                <w:tcPr>
                  <w:tcW w:w="885" w:type="pct"/>
                  <w:vMerge w:val="continue"/>
                  <w:noWrap w:val="0"/>
                  <w:vAlign w:val="center"/>
                </w:tcPr>
                <w:p w14:paraId="024345FB">
                  <w:pPr>
                    <w:pStyle w:val="38"/>
                    <w:bidi w:val="0"/>
                    <w:rPr>
                      <w:rFonts w:hint="eastAsia" w:eastAsia="宋体"/>
                      <w:color w:val="auto"/>
                      <w:lang w:val="en-US" w:eastAsia="zh-CN"/>
                    </w:rPr>
                  </w:pPr>
                </w:p>
              </w:tc>
              <w:tc>
                <w:tcPr>
                  <w:tcW w:w="720" w:type="pct"/>
                  <w:noWrap w:val="0"/>
                  <w:vAlign w:val="center"/>
                </w:tcPr>
                <w:p w14:paraId="49CF17EA">
                  <w:pPr>
                    <w:pStyle w:val="38"/>
                    <w:bidi w:val="0"/>
                    <w:rPr>
                      <w:rFonts w:hint="eastAsia" w:eastAsia="宋体"/>
                      <w:color w:val="auto"/>
                      <w:lang w:val="en-US" w:eastAsia="zh-CN"/>
                    </w:rPr>
                  </w:pPr>
                  <w:r>
                    <w:rPr>
                      <w:rFonts w:hint="eastAsia" w:eastAsia="宋体"/>
                      <w:color w:val="auto"/>
                      <w:lang w:val="en-US" w:eastAsia="zh-CN"/>
                    </w:rPr>
                    <w:t>达标</w:t>
                  </w:r>
                </w:p>
              </w:tc>
            </w:tr>
            <w:tr w14:paraId="6DF3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3E7D527F">
                  <w:pPr>
                    <w:pStyle w:val="38"/>
                    <w:bidi w:val="0"/>
                    <w:rPr>
                      <w:rFonts w:hint="eastAsia" w:eastAsia="宋体"/>
                      <w:color w:val="auto"/>
                      <w:lang w:val="en-US" w:eastAsia="zh-CN"/>
                    </w:rPr>
                  </w:pPr>
                  <w:r>
                    <w:rPr>
                      <w:rFonts w:hint="eastAsia"/>
                      <w:color w:val="auto"/>
                      <w:lang w:val="en-US" w:eastAsia="zh-CN"/>
                    </w:rPr>
                    <w:t>6</w:t>
                  </w:r>
                </w:p>
              </w:tc>
              <w:tc>
                <w:tcPr>
                  <w:tcW w:w="860" w:type="pct"/>
                  <w:shd w:val="clear" w:color="auto" w:fill="auto"/>
                  <w:noWrap w:val="0"/>
                  <w:vAlign w:val="center"/>
                </w:tcPr>
                <w:p w14:paraId="41008563">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6#（厂界西）</w:t>
                  </w:r>
                </w:p>
              </w:tc>
              <w:tc>
                <w:tcPr>
                  <w:tcW w:w="589" w:type="pct"/>
                  <w:noWrap w:val="0"/>
                  <w:vAlign w:val="center"/>
                </w:tcPr>
                <w:p w14:paraId="002B8227">
                  <w:pPr>
                    <w:pStyle w:val="38"/>
                    <w:bidi w:val="0"/>
                    <w:rPr>
                      <w:rFonts w:hint="default" w:eastAsia="宋体"/>
                      <w:color w:val="auto"/>
                      <w:lang w:val="en-US" w:eastAsia="zh-CN"/>
                    </w:rPr>
                  </w:pPr>
                  <w:r>
                    <w:rPr>
                      <w:rFonts w:hint="eastAsia" w:eastAsia="宋体"/>
                      <w:color w:val="auto"/>
                      <w:lang w:val="en-US" w:eastAsia="zh-CN"/>
                    </w:rPr>
                    <w:t>53.5</w:t>
                  </w:r>
                </w:p>
              </w:tc>
              <w:tc>
                <w:tcPr>
                  <w:tcW w:w="578" w:type="pct"/>
                  <w:noWrap w:val="0"/>
                  <w:vAlign w:val="center"/>
                </w:tcPr>
                <w:p w14:paraId="5820FD37">
                  <w:pPr>
                    <w:pStyle w:val="38"/>
                    <w:bidi w:val="0"/>
                    <w:rPr>
                      <w:rFonts w:hint="default" w:eastAsia="宋体"/>
                      <w:color w:val="auto"/>
                      <w:lang w:val="en-US" w:eastAsia="zh-CN"/>
                    </w:rPr>
                  </w:pPr>
                  <w:r>
                    <w:rPr>
                      <w:rFonts w:hint="eastAsia" w:eastAsia="宋体"/>
                      <w:color w:val="auto"/>
                      <w:lang w:val="en-US" w:eastAsia="zh-CN"/>
                    </w:rPr>
                    <w:t>44.1</w:t>
                  </w:r>
                </w:p>
              </w:tc>
              <w:tc>
                <w:tcPr>
                  <w:tcW w:w="1107" w:type="pct"/>
                  <w:vMerge w:val="continue"/>
                  <w:noWrap w:val="0"/>
                  <w:vAlign w:val="center"/>
                </w:tcPr>
                <w:p w14:paraId="42E963CA">
                  <w:pPr>
                    <w:pStyle w:val="38"/>
                    <w:bidi w:val="0"/>
                    <w:rPr>
                      <w:rFonts w:hint="eastAsia" w:eastAsia="宋体"/>
                      <w:color w:val="auto"/>
                      <w:lang w:val="en-US" w:eastAsia="zh-CN"/>
                    </w:rPr>
                  </w:pPr>
                </w:p>
              </w:tc>
              <w:tc>
                <w:tcPr>
                  <w:tcW w:w="885" w:type="pct"/>
                  <w:vMerge w:val="continue"/>
                  <w:noWrap w:val="0"/>
                  <w:vAlign w:val="center"/>
                </w:tcPr>
                <w:p w14:paraId="22914D32">
                  <w:pPr>
                    <w:pStyle w:val="38"/>
                    <w:bidi w:val="0"/>
                    <w:rPr>
                      <w:rFonts w:hint="eastAsia" w:eastAsia="宋体"/>
                      <w:color w:val="auto"/>
                      <w:lang w:val="en-US" w:eastAsia="zh-CN"/>
                    </w:rPr>
                  </w:pPr>
                </w:p>
              </w:tc>
              <w:tc>
                <w:tcPr>
                  <w:tcW w:w="720" w:type="pct"/>
                  <w:noWrap w:val="0"/>
                  <w:vAlign w:val="center"/>
                </w:tcPr>
                <w:p w14:paraId="42C1D770">
                  <w:pPr>
                    <w:pStyle w:val="38"/>
                    <w:bidi w:val="0"/>
                    <w:rPr>
                      <w:rFonts w:hint="eastAsia" w:eastAsia="宋体"/>
                      <w:color w:val="auto"/>
                      <w:lang w:val="en-US" w:eastAsia="zh-CN"/>
                    </w:rPr>
                  </w:pPr>
                  <w:r>
                    <w:rPr>
                      <w:rFonts w:hint="eastAsia" w:eastAsia="宋体"/>
                      <w:color w:val="auto"/>
                      <w:lang w:val="en-US" w:eastAsia="zh-CN"/>
                    </w:rPr>
                    <w:t>达标</w:t>
                  </w:r>
                </w:p>
              </w:tc>
            </w:tr>
            <w:tr w14:paraId="3CB7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506C2A6C">
                  <w:pPr>
                    <w:pStyle w:val="38"/>
                    <w:bidi w:val="0"/>
                    <w:rPr>
                      <w:rFonts w:hint="eastAsia" w:eastAsia="宋体"/>
                      <w:color w:val="auto"/>
                      <w:lang w:val="en-US" w:eastAsia="zh-CN"/>
                    </w:rPr>
                  </w:pPr>
                  <w:r>
                    <w:rPr>
                      <w:rFonts w:hint="eastAsia"/>
                      <w:color w:val="auto"/>
                      <w:lang w:val="en-US" w:eastAsia="zh-CN"/>
                    </w:rPr>
                    <w:t>7</w:t>
                  </w:r>
                </w:p>
              </w:tc>
              <w:tc>
                <w:tcPr>
                  <w:tcW w:w="860" w:type="pct"/>
                  <w:shd w:val="clear" w:color="auto" w:fill="auto"/>
                  <w:noWrap w:val="0"/>
                  <w:vAlign w:val="center"/>
                </w:tcPr>
                <w:p w14:paraId="438E206A">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7#（厂界北）</w:t>
                  </w:r>
                </w:p>
              </w:tc>
              <w:tc>
                <w:tcPr>
                  <w:tcW w:w="589" w:type="pct"/>
                  <w:noWrap w:val="0"/>
                  <w:vAlign w:val="center"/>
                </w:tcPr>
                <w:p w14:paraId="410EF170">
                  <w:pPr>
                    <w:pStyle w:val="38"/>
                    <w:bidi w:val="0"/>
                    <w:rPr>
                      <w:rFonts w:hint="default" w:eastAsia="宋体"/>
                      <w:color w:val="auto"/>
                      <w:lang w:val="en-US" w:eastAsia="zh-CN"/>
                    </w:rPr>
                  </w:pPr>
                  <w:r>
                    <w:rPr>
                      <w:rFonts w:hint="eastAsia" w:eastAsia="宋体"/>
                      <w:color w:val="auto"/>
                      <w:lang w:val="en-US" w:eastAsia="zh-CN"/>
                    </w:rPr>
                    <w:t>54.5</w:t>
                  </w:r>
                </w:p>
              </w:tc>
              <w:tc>
                <w:tcPr>
                  <w:tcW w:w="578" w:type="pct"/>
                  <w:noWrap w:val="0"/>
                  <w:vAlign w:val="center"/>
                </w:tcPr>
                <w:p w14:paraId="7703BD1A">
                  <w:pPr>
                    <w:pStyle w:val="38"/>
                    <w:bidi w:val="0"/>
                    <w:rPr>
                      <w:rFonts w:hint="default" w:eastAsia="宋体"/>
                      <w:color w:val="auto"/>
                      <w:lang w:val="en-US" w:eastAsia="zh-CN"/>
                    </w:rPr>
                  </w:pPr>
                  <w:r>
                    <w:rPr>
                      <w:rFonts w:hint="eastAsia" w:eastAsia="宋体"/>
                      <w:color w:val="auto"/>
                      <w:lang w:val="en-US" w:eastAsia="zh-CN"/>
                    </w:rPr>
                    <w:t>44.6</w:t>
                  </w:r>
                </w:p>
              </w:tc>
              <w:tc>
                <w:tcPr>
                  <w:tcW w:w="1107" w:type="pct"/>
                  <w:vMerge w:val="continue"/>
                  <w:noWrap w:val="0"/>
                  <w:vAlign w:val="center"/>
                </w:tcPr>
                <w:p w14:paraId="2AE62244">
                  <w:pPr>
                    <w:pStyle w:val="38"/>
                    <w:bidi w:val="0"/>
                    <w:rPr>
                      <w:rFonts w:hint="eastAsia" w:eastAsia="宋体"/>
                      <w:color w:val="auto"/>
                      <w:lang w:val="en-US" w:eastAsia="zh-CN"/>
                    </w:rPr>
                  </w:pPr>
                </w:p>
              </w:tc>
              <w:tc>
                <w:tcPr>
                  <w:tcW w:w="885" w:type="pct"/>
                  <w:vMerge w:val="continue"/>
                  <w:noWrap w:val="0"/>
                  <w:vAlign w:val="center"/>
                </w:tcPr>
                <w:p w14:paraId="62ACB96E">
                  <w:pPr>
                    <w:pStyle w:val="38"/>
                    <w:bidi w:val="0"/>
                    <w:rPr>
                      <w:rFonts w:hint="eastAsia" w:eastAsia="宋体"/>
                      <w:color w:val="auto"/>
                      <w:lang w:val="en-US" w:eastAsia="zh-CN"/>
                    </w:rPr>
                  </w:pPr>
                </w:p>
              </w:tc>
              <w:tc>
                <w:tcPr>
                  <w:tcW w:w="720" w:type="pct"/>
                  <w:noWrap w:val="0"/>
                  <w:vAlign w:val="center"/>
                </w:tcPr>
                <w:p w14:paraId="5ADFEDFC">
                  <w:pPr>
                    <w:pStyle w:val="38"/>
                    <w:bidi w:val="0"/>
                    <w:rPr>
                      <w:rFonts w:hint="eastAsia" w:eastAsia="宋体"/>
                      <w:color w:val="auto"/>
                      <w:lang w:val="en-US" w:eastAsia="zh-CN"/>
                    </w:rPr>
                  </w:pPr>
                  <w:r>
                    <w:rPr>
                      <w:rFonts w:hint="eastAsia" w:eastAsia="宋体"/>
                      <w:color w:val="auto"/>
                      <w:lang w:val="en-US" w:eastAsia="zh-CN"/>
                    </w:rPr>
                    <w:t>达标</w:t>
                  </w:r>
                </w:p>
              </w:tc>
            </w:tr>
            <w:tr w14:paraId="03E8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0" w:type="pct"/>
                  <w:noWrap w:val="0"/>
                  <w:vAlign w:val="center"/>
                </w:tcPr>
                <w:p w14:paraId="6ECAD3C4">
                  <w:pPr>
                    <w:pStyle w:val="38"/>
                    <w:bidi w:val="0"/>
                    <w:rPr>
                      <w:rFonts w:hint="default"/>
                      <w:color w:val="auto"/>
                      <w:lang w:val="en-US" w:eastAsia="zh-CN"/>
                    </w:rPr>
                  </w:pPr>
                  <w:r>
                    <w:rPr>
                      <w:rFonts w:hint="eastAsia"/>
                      <w:color w:val="auto"/>
                      <w:lang w:val="en-US" w:eastAsia="zh-CN"/>
                    </w:rPr>
                    <w:t>8</w:t>
                  </w:r>
                </w:p>
              </w:tc>
              <w:tc>
                <w:tcPr>
                  <w:tcW w:w="860" w:type="pct"/>
                  <w:shd w:val="clear" w:color="auto" w:fill="auto"/>
                  <w:noWrap w:val="0"/>
                  <w:vAlign w:val="center"/>
                </w:tcPr>
                <w:p w14:paraId="574E62A8">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olor w:val="auto"/>
                      <w:lang w:val="en-US" w:eastAsia="zh-CN"/>
                    </w:rPr>
                    <w:t>8#（厂界北）</w:t>
                  </w:r>
                </w:p>
              </w:tc>
              <w:tc>
                <w:tcPr>
                  <w:tcW w:w="589" w:type="pct"/>
                  <w:noWrap w:val="0"/>
                  <w:vAlign w:val="center"/>
                </w:tcPr>
                <w:p w14:paraId="4431B4BE">
                  <w:pPr>
                    <w:pStyle w:val="38"/>
                    <w:bidi w:val="0"/>
                    <w:rPr>
                      <w:rFonts w:hint="default" w:eastAsia="宋体"/>
                      <w:color w:val="auto"/>
                      <w:lang w:val="en-US" w:eastAsia="zh-CN"/>
                    </w:rPr>
                  </w:pPr>
                  <w:r>
                    <w:rPr>
                      <w:rFonts w:hint="eastAsia" w:eastAsia="宋体"/>
                      <w:color w:val="auto"/>
                      <w:lang w:val="en-US" w:eastAsia="zh-CN"/>
                    </w:rPr>
                    <w:t>53.9</w:t>
                  </w:r>
                </w:p>
              </w:tc>
              <w:tc>
                <w:tcPr>
                  <w:tcW w:w="578" w:type="pct"/>
                  <w:noWrap w:val="0"/>
                  <w:vAlign w:val="center"/>
                </w:tcPr>
                <w:p w14:paraId="4A25958F">
                  <w:pPr>
                    <w:pStyle w:val="38"/>
                    <w:bidi w:val="0"/>
                    <w:rPr>
                      <w:rFonts w:hint="default" w:eastAsia="宋体"/>
                      <w:color w:val="auto"/>
                      <w:lang w:val="en-US" w:eastAsia="zh-CN"/>
                    </w:rPr>
                  </w:pPr>
                  <w:r>
                    <w:rPr>
                      <w:rFonts w:hint="eastAsia" w:eastAsia="宋体"/>
                      <w:color w:val="auto"/>
                      <w:lang w:val="en-US" w:eastAsia="zh-CN"/>
                    </w:rPr>
                    <w:t>45.0</w:t>
                  </w:r>
                </w:p>
              </w:tc>
              <w:tc>
                <w:tcPr>
                  <w:tcW w:w="1107" w:type="pct"/>
                  <w:vMerge w:val="continue"/>
                  <w:noWrap w:val="0"/>
                  <w:vAlign w:val="center"/>
                </w:tcPr>
                <w:p w14:paraId="3DB048E9">
                  <w:pPr>
                    <w:pStyle w:val="38"/>
                    <w:bidi w:val="0"/>
                    <w:rPr>
                      <w:rFonts w:hint="eastAsia" w:eastAsia="宋体"/>
                      <w:color w:val="auto"/>
                      <w:lang w:val="en-US" w:eastAsia="zh-CN"/>
                    </w:rPr>
                  </w:pPr>
                </w:p>
              </w:tc>
              <w:tc>
                <w:tcPr>
                  <w:tcW w:w="885" w:type="pct"/>
                  <w:vMerge w:val="continue"/>
                  <w:noWrap w:val="0"/>
                  <w:vAlign w:val="center"/>
                </w:tcPr>
                <w:p w14:paraId="06679DB1">
                  <w:pPr>
                    <w:pStyle w:val="38"/>
                    <w:bidi w:val="0"/>
                    <w:rPr>
                      <w:rFonts w:hint="eastAsia" w:eastAsia="宋体"/>
                      <w:color w:val="auto"/>
                      <w:lang w:val="en-US" w:eastAsia="zh-CN"/>
                    </w:rPr>
                  </w:pPr>
                </w:p>
              </w:tc>
              <w:tc>
                <w:tcPr>
                  <w:tcW w:w="720" w:type="pct"/>
                  <w:noWrap w:val="0"/>
                  <w:vAlign w:val="center"/>
                </w:tcPr>
                <w:p w14:paraId="7B1343C5">
                  <w:pPr>
                    <w:pStyle w:val="38"/>
                    <w:bidi w:val="0"/>
                    <w:rPr>
                      <w:rFonts w:hint="eastAsia" w:eastAsia="宋体"/>
                      <w:color w:val="auto"/>
                      <w:lang w:val="en-US" w:eastAsia="zh-CN"/>
                    </w:rPr>
                  </w:pPr>
                  <w:r>
                    <w:rPr>
                      <w:rFonts w:hint="eastAsia" w:eastAsia="宋体"/>
                      <w:color w:val="auto"/>
                      <w:lang w:val="en-US" w:eastAsia="zh-CN"/>
                    </w:rPr>
                    <w:t>达标</w:t>
                  </w:r>
                </w:p>
              </w:tc>
            </w:tr>
          </w:tbl>
          <w:p w14:paraId="34415811">
            <w:pPr>
              <w:bidi w:val="0"/>
              <w:rPr>
                <w:rFonts w:hint="default"/>
                <w:color w:val="auto"/>
                <w:lang w:val="en-US" w:eastAsia="zh-CN"/>
              </w:rPr>
            </w:pPr>
            <w:r>
              <w:rPr>
                <w:rFonts w:hint="default"/>
                <w:color w:val="auto"/>
                <w:lang w:val="en-US" w:eastAsia="zh-CN"/>
              </w:rPr>
              <w:t>（</w:t>
            </w:r>
            <w:r>
              <w:rPr>
                <w:rFonts w:hint="eastAsia"/>
                <w:color w:val="auto"/>
                <w:lang w:val="en-US" w:eastAsia="zh-CN"/>
              </w:rPr>
              <w:t>4</w:t>
            </w:r>
            <w:r>
              <w:rPr>
                <w:rFonts w:hint="default"/>
                <w:color w:val="auto"/>
                <w:lang w:val="en-US" w:eastAsia="zh-CN"/>
              </w:rPr>
              <w:t>）固废</w:t>
            </w:r>
          </w:p>
          <w:p w14:paraId="4D7DE9AD">
            <w:pPr>
              <w:bidi w:val="0"/>
              <w:rPr>
                <w:rFonts w:hint="default"/>
                <w:color w:val="auto"/>
                <w:lang w:val="en-US" w:eastAsia="zh-CN"/>
              </w:rPr>
            </w:pPr>
            <w:r>
              <w:rPr>
                <w:rFonts w:hint="eastAsia"/>
                <w:color w:val="auto"/>
                <w:lang w:val="en-US" w:eastAsia="zh-CN"/>
              </w:rPr>
              <w:t>现有工程固体废物排放情况如下。</w:t>
            </w:r>
          </w:p>
          <w:p w14:paraId="45E8DF8E">
            <w:pPr>
              <w:pStyle w:val="39"/>
              <w:bidi w:val="0"/>
              <w:rPr>
                <w:rFonts w:hint="default" w:eastAsia="宋体"/>
                <w:color w:val="auto"/>
                <w:lang w:val="en-US" w:eastAsia="zh-CN"/>
              </w:rPr>
            </w:pPr>
            <w:r>
              <w:rPr>
                <w:rFonts w:hint="default"/>
                <w:color w:val="auto"/>
              </w:rPr>
              <w:t>表</w:t>
            </w:r>
            <w:r>
              <w:rPr>
                <w:rFonts w:hint="default"/>
                <w:color w:val="auto"/>
                <w:lang w:val="en-US" w:eastAsia="zh-CN"/>
              </w:rPr>
              <w:t>2-</w:t>
            </w:r>
            <w:r>
              <w:rPr>
                <w:rFonts w:hint="eastAsia"/>
                <w:color w:val="auto"/>
                <w:lang w:val="en-US" w:eastAsia="zh-CN"/>
              </w:rPr>
              <w:t>14</w:t>
            </w:r>
            <w:r>
              <w:rPr>
                <w:rFonts w:hint="default"/>
                <w:color w:val="auto"/>
                <w:lang w:val="en-US" w:eastAsia="zh-CN"/>
              </w:rPr>
              <w:t xml:space="preserve"> </w:t>
            </w:r>
            <w:r>
              <w:rPr>
                <w:rFonts w:hint="default"/>
                <w:color w:val="auto"/>
              </w:rPr>
              <w:t xml:space="preserve"> 现有工程</w:t>
            </w:r>
            <w:r>
              <w:rPr>
                <w:rFonts w:hint="eastAsia"/>
                <w:color w:val="auto"/>
                <w:lang w:val="en-US" w:eastAsia="zh-CN"/>
              </w:rPr>
              <w:t>固体废物产生及处置情况一览表</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2584"/>
              <w:gridCol w:w="3923"/>
            </w:tblGrid>
            <w:tr w14:paraId="7709F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pct"/>
                  <w:noWrap w:val="0"/>
                  <w:vAlign w:val="center"/>
                </w:tcPr>
                <w:p w14:paraId="6997D0E0">
                  <w:pPr>
                    <w:pStyle w:val="38"/>
                    <w:bidi w:val="0"/>
                    <w:rPr>
                      <w:rFonts w:hint="default" w:eastAsia="宋体"/>
                      <w:color w:val="auto"/>
                      <w:lang w:val="en-US" w:eastAsia="zh-CN"/>
                    </w:rPr>
                  </w:pPr>
                  <w:r>
                    <w:rPr>
                      <w:rFonts w:hint="eastAsia" w:eastAsia="宋体"/>
                      <w:color w:val="auto"/>
                      <w:lang w:val="en-US" w:eastAsia="zh-CN"/>
                    </w:rPr>
                    <w:t>固废名称</w:t>
                  </w:r>
                </w:p>
              </w:tc>
              <w:tc>
                <w:tcPr>
                  <w:tcW w:w="1576" w:type="pct"/>
                  <w:noWrap w:val="0"/>
                  <w:vAlign w:val="center"/>
                </w:tcPr>
                <w:p w14:paraId="7D078968">
                  <w:pPr>
                    <w:pStyle w:val="38"/>
                    <w:bidi w:val="0"/>
                    <w:rPr>
                      <w:rFonts w:hint="default"/>
                      <w:color w:val="auto"/>
                      <w:lang w:val="en-US" w:eastAsia="zh-CN"/>
                    </w:rPr>
                  </w:pPr>
                  <w:r>
                    <w:rPr>
                      <w:rFonts w:hint="eastAsia"/>
                      <w:color w:val="auto"/>
                      <w:lang w:val="en-US" w:eastAsia="zh-CN"/>
                    </w:rPr>
                    <w:t>固废类型</w:t>
                  </w:r>
                </w:p>
              </w:tc>
              <w:tc>
                <w:tcPr>
                  <w:tcW w:w="2392" w:type="pct"/>
                  <w:noWrap w:val="0"/>
                  <w:vAlign w:val="center"/>
                </w:tcPr>
                <w:p w14:paraId="7893D1E3">
                  <w:pPr>
                    <w:pStyle w:val="38"/>
                    <w:bidi w:val="0"/>
                    <w:rPr>
                      <w:rFonts w:hint="default"/>
                      <w:color w:val="auto"/>
                      <w:lang w:val="en-US" w:eastAsia="zh-CN"/>
                    </w:rPr>
                  </w:pPr>
                  <w:r>
                    <w:rPr>
                      <w:rFonts w:hint="eastAsia"/>
                      <w:color w:val="auto"/>
                      <w:lang w:val="en-US" w:eastAsia="zh-CN"/>
                    </w:rPr>
                    <w:t>污染治理措施</w:t>
                  </w:r>
                </w:p>
              </w:tc>
            </w:tr>
            <w:tr w14:paraId="1545A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pct"/>
                  <w:noWrap w:val="0"/>
                  <w:vAlign w:val="center"/>
                </w:tcPr>
                <w:p w14:paraId="7E374070">
                  <w:pPr>
                    <w:pStyle w:val="38"/>
                    <w:bidi w:val="0"/>
                    <w:rPr>
                      <w:rFonts w:hint="default"/>
                      <w:color w:val="auto"/>
                      <w:lang w:val="en-US" w:eastAsia="zh-CN"/>
                    </w:rPr>
                  </w:pPr>
                  <w:r>
                    <w:rPr>
                      <w:rFonts w:hint="eastAsia"/>
                      <w:color w:val="auto"/>
                      <w:lang w:val="en-US" w:eastAsia="zh-CN"/>
                    </w:rPr>
                    <w:t>生活垃圾</w:t>
                  </w:r>
                </w:p>
              </w:tc>
              <w:tc>
                <w:tcPr>
                  <w:tcW w:w="1576" w:type="pct"/>
                  <w:noWrap w:val="0"/>
                  <w:vAlign w:val="center"/>
                </w:tcPr>
                <w:p w14:paraId="7F76F4B7">
                  <w:pPr>
                    <w:pStyle w:val="38"/>
                    <w:bidi w:val="0"/>
                    <w:rPr>
                      <w:rFonts w:hint="default"/>
                      <w:color w:val="auto"/>
                      <w:lang w:val="en-US" w:eastAsia="zh-CN"/>
                    </w:rPr>
                  </w:pPr>
                  <w:r>
                    <w:rPr>
                      <w:rFonts w:hint="eastAsia"/>
                      <w:color w:val="auto"/>
                      <w:lang w:val="en-US" w:eastAsia="zh-CN"/>
                    </w:rPr>
                    <w:t>/</w:t>
                  </w:r>
                </w:p>
              </w:tc>
              <w:tc>
                <w:tcPr>
                  <w:tcW w:w="2392" w:type="pct"/>
                  <w:noWrap w:val="0"/>
                  <w:vAlign w:val="center"/>
                </w:tcPr>
                <w:p w14:paraId="018E6C0B">
                  <w:pPr>
                    <w:pStyle w:val="38"/>
                    <w:bidi w:val="0"/>
                    <w:rPr>
                      <w:rFonts w:hint="default"/>
                      <w:color w:val="auto"/>
                      <w:lang w:val="en-US" w:eastAsia="zh-CN"/>
                    </w:rPr>
                  </w:pPr>
                  <w:r>
                    <w:rPr>
                      <w:rFonts w:hint="eastAsia"/>
                      <w:color w:val="auto"/>
                      <w:lang w:val="en-US" w:eastAsia="zh-CN"/>
                    </w:rPr>
                    <w:t>集中收集，交由环卫部门清运</w:t>
                  </w:r>
                </w:p>
              </w:tc>
            </w:tr>
            <w:tr w14:paraId="2E4A3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pct"/>
                  <w:noWrap w:val="0"/>
                  <w:vAlign w:val="center"/>
                </w:tcPr>
                <w:p w14:paraId="619EF507">
                  <w:pPr>
                    <w:pStyle w:val="38"/>
                    <w:bidi w:val="0"/>
                    <w:rPr>
                      <w:rFonts w:hint="default"/>
                      <w:color w:val="auto"/>
                      <w:lang w:val="en-US" w:eastAsia="zh-CN"/>
                    </w:rPr>
                  </w:pPr>
                  <w:r>
                    <w:rPr>
                      <w:rFonts w:hint="eastAsia"/>
                      <w:color w:val="auto"/>
                      <w:lang w:val="en-US" w:eastAsia="zh-CN"/>
                    </w:rPr>
                    <w:t>废金属屑</w:t>
                  </w:r>
                </w:p>
              </w:tc>
              <w:tc>
                <w:tcPr>
                  <w:tcW w:w="1576" w:type="pct"/>
                  <w:noWrap w:val="0"/>
                  <w:vAlign w:val="center"/>
                </w:tcPr>
                <w:p w14:paraId="701E42DC">
                  <w:pPr>
                    <w:pStyle w:val="38"/>
                    <w:bidi w:val="0"/>
                    <w:rPr>
                      <w:rFonts w:hint="default"/>
                      <w:color w:val="auto"/>
                      <w:lang w:val="en-US" w:eastAsia="zh-CN"/>
                    </w:rPr>
                  </w:pPr>
                  <w:r>
                    <w:rPr>
                      <w:rFonts w:hint="eastAsia"/>
                      <w:color w:val="auto"/>
                      <w:lang w:val="en-US" w:eastAsia="zh-CN"/>
                    </w:rPr>
                    <w:t>一般工业固废</w:t>
                  </w:r>
                </w:p>
              </w:tc>
              <w:tc>
                <w:tcPr>
                  <w:tcW w:w="2392" w:type="pct"/>
                  <w:noWrap w:val="0"/>
                  <w:vAlign w:val="center"/>
                </w:tcPr>
                <w:p w14:paraId="461BE09B">
                  <w:pPr>
                    <w:pStyle w:val="38"/>
                    <w:bidi w:val="0"/>
                    <w:rPr>
                      <w:rFonts w:hint="default"/>
                      <w:color w:val="auto"/>
                      <w:lang w:val="en-US" w:eastAsia="zh-CN"/>
                    </w:rPr>
                  </w:pPr>
                  <w:r>
                    <w:rPr>
                      <w:rFonts w:hint="eastAsia"/>
                      <w:color w:val="auto"/>
                      <w:lang w:val="en-US" w:eastAsia="zh-CN"/>
                    </w:rPr>
                    <w:t>集中收集外售废品回收公司</w:t>
                  </w:r>
                </w:p>
              </w:tc>
            </w:tr>
            <w:tr w14:paraId="3881D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pct"/>
                  <w:noWrap w:val="0"/>
                  <w:vAlign w:val="center"/>
                </w:tcPr>
                <w:p w14:paraId="49635C4B">
                  <w:pPr>
                    <w:pStyle w:val="38"/>
                    <w:bidi w:val="0"/>
                    <w:rPr>
                      <w:rFonts w:hint="default"/>
                      <w:color w:val="auto"/>
                      <w:lang w:val="en-US" w:eastAsia="zh-CN"/>
                    </w:rPr>
                  </w:pPr>
                  <w:r>
                    <w:rPr>
                      <w:rFonts w:hint="eastAsia"/>
                      <w:color w:val="auto"/>
                      <w:lang w:val="en-US" w:eastAsia="zh-CN"/>
                    </w:rPr>
                    <w:t>废矿物油、废淬火油、隔油池废油、废油桶、污泥、废有机溶剂、废切削液、漆渣、废漆桶、废滤棉、废活性炭</w:t>
                  </w:r>
                </w:p>
              </w:tc>
              <w:tc>
                <w:tcPr>
                  <w:tcW w:w="1576" w:type="pct"/>
                  <w:noWrap w:val="0"/>
                  <w:vAlign w:val="center"/>
                </w:tcPr>
                <w:p w14:paraId="7B774CB3">
                  <w:pPr>
                    <w:pStyle w:val="38"/>
                    <w:bidi w:val="0"/>
                    <w:rPr>
                      <w:rFonts w:hint="default"/>
                      <w:color w:val="auto"/>
                      <w:lang w:val="en-US" w:eastAsia="zh-CN"/>
                    </w:rPr>
                  </w:pPr>
                  <w:r>
                    <w:rPr>
                      <w:rFonts w:hint="eastAsia"/>
                      <w:color w:val="auto"/>
                      <w:lang w:val="en-US" w:eastAsia="zh-CN"/>
                    </w:rPr>
                    <w:t>危险废物</w:t>
                  </w:r>
                </w:p>
              </w:tc>
              <w:tc>
                <w:tcPr>
                  <w:tcW w:w="2392" w:type="pct"/>
                  <w:noWrap w:val="0"/>
                  <w:vAlign w:val="center"/>
                </w:tcPr>
                <w:p w14:paraId="143689E1">
                  <w:pPr>
                    <w:pStyle w:val="38"/>
                    <w:bidi w:val="0"/>
                    <w:rPr>
                      <w:rFonts w:hint="default"/>
                      <w:color w:val="auto"/>
                      <w:lang w:val="en-US" w:eastAsia="zh-CN"/>
                    </w:rPr>
                  </w:pPr>
                  <w:r>
                    <w:rPr>
                      <w:rFonts w:hint="eastAsia"/>
                      <w:color w:val="auto"/>
                      <w:lang w:val="en-US" w:eastAsia="zh-CN"/>
                    </w:rPr>
                    <w:t>集中收集暂存至危险废物贮存设施内，后委托有资质单位处置</w:t>
                  </w:r>
                </w:p>
              </w:tc>
            </w:tr>
          </w:tbl>
          <w:p w14:paraId="669709AA">
            <w:pPr>
              <w:bidi w:val="0"/>
              <w:rPr>
                <w:rFonts w:hint="default"/>
                <w:b/>
                <w:bCs/>
                <w:color w:val="auto"/>
                <w:lang w:val="en-US" w:eastAsia="zh-CN"/>
              </w:rPr>
            </w:pPr>
            <w:r>
              <w:rPr>
                <w:rFonts w:hint="eastAsia"/>
                <w:b/>
                <w:bCs/>
                <w:color w:val="auto"/>
                <w:lang w:val="en-US" w:eastAsia="zh-CN"/>
              </w:rPr>
              <w:t>3</w:t>
            </w:r>
            <w:r>
              <w:rPr>
                <w:rFonts w:hint="default"/>
                <w:b/>
                <w:bCs/>
                <w:color w:val="auto"/>
                <w:lang w:val="en-US" w:eastAsia="zh-CN"/>
              </w:rPr>
              <w:t>、现有工程存在的环境问题</w:t>
            </w:r>
            <w:r>
              <w:rPr>
                <w:rFonts w:hint="eastAsia"/>
                <w:b/>
                <w:bCs/>
                <w:color w:val="auto"/>
                <w:lang w:val="en-US" w:eastAsia="zh-CN"/>
              </w:rPr>
              <w:t>及“以新带老”措施</w:t>
            </w:r>
          </w:p>
          <w:p w14:paraId="768E9D51">
            <w:pPr>
              <w:bidi w:val="0"/>
              <w:rPr>
                <w:rFonts w:hint="default"/>
                <w:color w:val="auto"/>
                <w:lang w:val="en-US" w:eastAsia="zh-CN"/>
              </w:rPr>
            </w:pPr>
            <w:r>
              <w:rPr>
                <w:rFonts w:hint="default"/>
                <w:color w:val="auto"/>
                <w:lang w:val="en-US" w:eastAsia="zh-CN"/>
              </w:rPr>
              <w:t>本项目现有</w:t>
            </w:r>
            <w:r>
              <w:rPr>
                <w:rFonts w:hint="eastAsia"/>
                <w:color w:val="auto"/>
                <w:lang w:val="en-US" w:eastAsia="zh-CN"/>
              </w:rPr>
              <w:t>废气、废水、噪声等污染治理设施运行正常，各项污染物排放浓度均低于现行污染物排放标准，现有危废贮存库已按照《危险废物贮存污染控制标准》（GB18597-2023）要求做好防渗措施，并建设导流槽、集液池等风险防控措施。</w:t>
            </w:r>
            <w:r>
              <w:rPr>
                <w:rFonts w:hint="default"/>
                <w:color w:val="auto"/>
                <w:lang w:val="en-US" w:eastAsia="zh-CN"/>
              </w:rPr>
              <w:t>现有工程不存在环境问题</w:t>
            </w:r>
            <w:r>
              <w:rPr>
                <w:rFonts w:hint="eastAsia"/>
                <w:color w:val="auto"/>
                <w:lang w:val="en-US" w:eastAsia="zh-CN"/>
              </w:rPr>
              <w:t>，</w:t>
            </w:r>
            <w:r>
              <w:rPr>
                <w:rFonts w:hint="default"/>
                <w:color w:val="auto"/>
                <w:lang w:val="en-US" w:eastAsia="zh-CN"/>
              </w:rPr>
              <w:t>无“以新带老”措施。</w:t>
            </w:r>
          </w:p>
          <w:p w14:paraId="3183060F">
            <w:pPr>
              <w:pStyle w:val="2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left="0" w:leftChars="0" w:right="0" w:righ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p>
          <w:p w14:paraId="5B4E86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default" w:cs="Times New Roman"/>
                <w:color w:val="auto"/>
                <w:kern w:val="2"/>
                <w:sz w:val="24"/>
                <w:szCs w:val="24"/>
                <w:highlight w:val="none"/>
                <w:lang w:val="en-US" w:eastAsia="zh-CN" w:bidi="ar-SA"/>
              </w:rPr>
            </w:pPr>
          </w:p>
        </w:tc>
      </w:tr>
    </w:tbl>
    <w:p w14:paraId="6ECF1776">
      <w:pPr>
        <w:pStyle w:val="21"/>
        <w:keepNext w:val="0"/>
        <w:keepLines w:val="0"/>
        <w:pageBreakBefore w:val="0"/>
        <w:widowControl/>
        <w:kinsoku/>
        <w:wordWrap/>
        <w:overflowPunct/>
        <w:topLinePunct w:val="0"/>
        <w:autoSpaceDE/>
        <w:autoSpaceDN/>
        <w:bidi w:val="0"/>
        <w:adjustRightInd/>
        <w:snapToGrid/>
        <w:spacing w:before="0" w:beforeAutospacing="0" w:after="0" w:afterAutospacing="0"/>
        <w:jc w:val="both"/>
        <w:textAlignment w:val="auto"/>
        <w:outlineLvl w:val="0"/>
        <w:rPr>
          <w:rFonts w:hint="default" w:ascii="Times New Roman" w:hAnsi="Times New Roman" w:eastAsia="黑体" w:cs="Times New Roman"/>
          <w:snapToGrid w:val="0"/>
          <w:color w:val="auto"/>
          <w:sz w:val="30"/>
          <w:szCs w:val="30"/>
          <w:highlight w:val="none"/>
        </w:rPr>
        <w:sectPr>
          <w:pgSz w:w="11906" w:h="16838"/>
          <w:pgMar w:top="1701" w:right="1531" w:bottom="1701" w:left="1531" w:header="851" w:footer="851" w:gutter="0"/>
          <w:pgNumType w:fmt="decimal"/>
          <w:cols w:space="720" w:num="1"/>
          <w:docGrid w:linePitch="312" w:charSpace="0"/>
        </w:sectPr>
      </w:pPr>
    </w:p>
    <w:p w14:paraId="0E5A4BC4">
      <w:pPr>
        <w:pStyle w:val="21"/>
        <w:adjustRightInd w:val="0"/>
        <w:snapToGrid w:val="0"/>
        <w:spacing w:before="0" w:beforeAutospacing="0" w:after="0" w:afterAutospacing="0" w:line="14" w:lineRule="auto"/>
        <w:jc w:val="center"/>
        <w:outlineLvl w:val="9"/>
        <w:rPr>
          <w:rFonts w:hint="default" w:ascii="Times New Roman" w:hAnsi="Times New Roman" w:eastAsia="黑体" w:cs="Times New Roman"/>
          <w:snapToGrid w:val="0"/>
          <w:color w:val="auto"/>
          <w:sz w:val="30"/>
          <w:szCs w:val="30"/>
          <w:highlight w:val="none"/>
        </w:rPr>
      </w:pPr>
    </w:p>
    <w:p w14:paraId="5525E4AE">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三、区域环境质量现状、环境保护目标及评价标准</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5"/>
        <w:gridCol w:w="8455"/>
      </w:tblGrid>
      <w:tr w14:paraId="3C65D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4" w:type="pct"/>
            <w:noWrap w:val="0"/>
            <w:vAlign w:val="center"/>
          </w:tcPr>
          <w:p w14:paraId="35DA6798">
            <w:pPr>
              <w:bidi w:val="0"/>
              <w:ind w:left="0" w:leftChars="0" w:firstLine="0" w:firstLineChars="0"/>
              <w:jc w:val="center"/>
              <w:rPr>
                <w:rFonts w:hint="default"/>
                <w:color w:val="auto"/>
              </w:rPr>
            </w:pPr>
            <w:r>
              <w:rPr>
                <w:rFonts w:hint="default"/>
                <w:color w:val="auto"/>
              </w:rPr>
              <w:t>区域</w:t>
            </w:r>
          </w:p>
          <w:p w14:paraId="6E0F671E">
            <w:pPr>
              <w:bidi w:val="0"/>
              <w:ind w:left="0" w:leftChars="0" w:firstLine="0" w:firstLineChars="0"/>
              <w:jc w:val="center"/>
              <w:rPr>
                <w:rFonts w:hint="default"/>
                <w:color w:val="auto"/>
              </w:rPr>
            </w:pPr>
            <w:r>
              <w:rPr>
                <w:rFonts w:hint="default"/>
                <w:color w:val="auto"/>
              </w:rPr>
              <w:t>环境</w:t>
            </w:r>
          </w:p>
          <w:p w14:paraId="7AEFB610">
            <w:pPr>
              <w:bidi w:val="0"/>
              <w:ind w:left="0" w:leftChars="0" w:firstLine="0" w:firstLineChars="0"/>
              <w:jc w:val="center"/>
              <w:rPr>
                <w:rFonts w:hint="default"/>
                <w:color w:val="auto"/>
              </w:rPr>
            </w:pPr>
            <w:r>
              <w:rPr>
                <w:rFonts w:hint="default"/>
                <w:color w:val="auto"/>
              </w:rPr>
              <w:t>质量</w:t>
            </w:r>
          </w:p>
          <w:p w14:paraId="6DCDEC6A">
            <w:pPr>
              <w:bidi w:val="0"/>
              <w:ind w:left="0" w:leftChars="0" w:firstLine="0" w:firstLineChars="0"/>
              <w:jc w:val="center"/>
              <w:rPr>
                <w:rFonts w:hint="default" w:ascii="Times New Roman" w:hAnsi="Times New Roman" w:eastAsia="宋体" w:cs="Times New Roman"/>
                <w:color w:val="auto"/>
                <w:kern w:val="0"/>
                <w:highlight w:val="none"/>
              </w:rPr>
            </w:pPr>
            <w:r>
              <w:rPr>
                <w:rFonts w:hint="default"/>
                <w:color w:val="auto"/>
              </w:rPr>
              <w:t>现状</w:t>
            </w:r>
          </w:p>
        </w:tc>
        <w:tc>
          <w:tcPr>
            <w:tcW w:w="4665" w:type="pct"/>
            <w:noWrap w:val="0"/>
            <w:vAlign w:val="center"/>
          </w:tcPr>
          <w:p w14:paraId="21CF6E1D">
            <w:pPr>
              <w:pStyle w:val="2"/>
              <w:rPr>
                <w:rFonts w:hint="default"/>
                <w:color w:val="auto"/>
                <w:lang w:val="en-US" w:eastAsia="zh-CN"/>
              </w:rPr>
            </w:pPr>
            <w:r>
              <w:rPr>
                <w:rFonts w:hint="eastAsia"/>
                <w:color w:val="auto"/>
                <w:lang w:val="en-US" w:eastAsia="zh-CN"/>
              </w:rPr>
              <w:t>略</w:t>
            </w:r>
          </w:p>
          <w:p w14:paraId="5B21862A">
            <w:pPr>
              <w:pStyle w:val="2"/>
              <w:rPr>
                <w:rFonts w:hint="default"/>
                <w:color w:val="auto"/>
                <w:lang w:val="en-US" w:eastAsia="zh-CN"/>
              </w:rPr>
            </w:pPr>
          </w:p>
          <w:p w14:paraId="4E3EBF4B">
            <w:pPr>
              <w:pStyle w:val="2"/>
              <w:rPr>
                <w:rFonts w:hint="default"/>
                <w:color w:val="auto"/>
                <w:lang w:val="en-US" w:eastAsia="zh-CN"/>
              </w:rPr>
            </w:pPr>
          </w:p>
          <w:p w14:paraId="35D374B9">
            <w:pPr>
              <w:pStyle w:val="2"/>
              <w:rPr>
                <w:rFonts w:hint="default"/>
                <w:color w:val="auto"/>
                <w:lang w:val="en-US" w:eastAsia="zh-CN"/>
              </w:rPr>
            </w:pPr>
          </w:p>
          <w:p w14:paraId="05BB0152">
            <w:pPr>
              <w:pStyle w:val="2"/>
              <w:rPr>
                <w:rFonts w:hint="default"/>
                <w:color w:val="auto"/>
                <w:lang w:val="en-US" w:eastAsia="zh-CN"/>
              </w:rPr>
            </w:pPr>
          </w:p>
          <w:p w14:paraId="4D865B1E">
            <w:pPr>
              <w:pStyle w:val="2"/>
              <w:rPr>
                <w:rFonts w:hint="default"/>
                <w:color w:val="auto"/>
                <w:lang w:val="en-US" w:eastAsia="zh-CN"/>
              </w:rPr>
            </w:pPr>
          </w:p>
          <w:p w14:paraId="2C53B43B">
            <w:pPr>
              <w:pStyle w:val="2"/>
              <w:rPr>
                <w:rFonts w:hint="default"/>
                <w:color w:val="auto"/>
                <w:lang w:val="en-US" w:eastAsia="zh-CN"/>
              </w:rPr>
            </w:pPr>
          </w:p>
          <w:p w14:paraId="63AB17FB">
            <w:pPr>
              <w:pStyle w:val="2"/>
              <w:rPr>
                <w:rFonts w:hint="default"/>
                <w:color w:val="auto"/>
                <w:lang w:val="en-US" w:eastAsia="zh-CN"/>
              </w:rPr>
            </w:pPr>
          </w:p>
          <w:p w14:paraId="5ECFE90A">
            <w:pPr>
              <w:pStyle w:val="2"/>
              <w:rPr>
                <w:rFonts w:hint="default"/>
                <w:color w:val="auto"/>
                <w:lang w:val="en-US" w:eastAsia="zh-CN"/>
              </w:rPr>
            </w:pPr>
          </w:p>
          <w:p w14:paraId="52D99589">
            <w:pPr>
              <w:pStyle w:val="2"/>
              <w:rPr>
                <w:rFonts w:hint="default"/>
                <w:color w:val="auto"/>
                <w:lang w:val="en-US" w:eastAsia="zh-CN"/>
              </w:rPr>
            </w:pPr>
          </w:p>
          <w:p w14:paraId="307E719A">
            <w:pPr>
              <w:pStyle w:val="2"/>
              <w:rPr>
                <w:rFonts w:hint="default"/>
                <w:color w:val="auto"/>
                <w:lang w:val="en-US" w:eastAsia="zh-CN"/>
              </w:rPr>
            </w:pPr>
          </w:p>
          <w:p w14:paraId="594F0C1B">
            <w:pPr>
              <w:pStyle w:val="2"/>
              <w:rPr>
                <w:rFonts w:hint="default"/>
                <w:color w:val="auto"/>
                <w:lang w:val="en-US" w:eastAsia="zh-CN"/>
              </w:rPr>
            </w:pPr>
          </w:p>
          <w:p w14:paraId="1D523C78">
            <w:pPr>
              <w:pStyle w:val="2"/>
              <w:rPr>
                <w:rFonts w:hint="default"/>
                <w:color w:val="auto"/>
                <w:lang w:val="en-US" w:eastAsia="zh-CN"/>
              </w:rPr>
            </w:pPr>
          </w:p>
          <w:p w14:paraId="4CAC979A">
            <w:pPr>
              <w:pStyle w:val="2"/>
              <w:rPr>
                <w:rFonts w:hint="default"/>
                <w:color w:val="auto"/>
                <w:lang w:val="en-US" w:eastAsia="zh-CN"/>
              </w:rPr>
            </w:pPr>
          </w:p>
          <w:p w14:paraId="11F63EF8">
            <w:pPr>
              <w:pStyle w:val="2"/>
              <w:rPr>
                <w:rFonts w:hint="default"/>
                <w:color w:val="auto"/>
                <w:lang w:val="en-US" w:eastAsia="zh-CN"/>
              </w:rPr>
            </w:pPr>
          </w:p>
          <w:p w14:paraId="47267484">
            <w:pPr>
              <w:pStyle w:val="2"/>
              <w:rPr>
                <w:rFonts w:hint="default"/>
                <w:color w:val="auto"/>
                <w:lang w:val="en-US" w:eastAsia="zh-CN"/>
              </w:rPr>
            </w:pPr>
          </w:p>
          <w:p w14:paraId="655097D5">
            <w:pPr>
              <w:pStyle w:val="2"/>
              <w:rPr>
                <w:rFonts w:hint="default"/>
                <w:color w:val="auto"/>
                <w:lang w:val="en-US" w:eastAsia="zh-CN"/>
              </w:rPr>
            </w:pPr>
          </w:p>
          <w:p w14:paraId="69135CF0">
            <w:pPr>
              <w:pStyle w:val="2"/>
              <w:rPr>
                <w:rFonts w:hint="default"/>
                <w:color w:val="auto"/>
                <w:lang w:val="en-US" w:eastAsia="zh-CN"/>
              </w:rPr>
            </w:pPr>
          </w:p>
          <w:p w14:paraId="3C2969A5">
            <w:pPr>
              <w:pStyle w:val="2"/>
              <w:rPr>
                <w:rFonts w:hint="default"/>
                <w:color w:val="auto"/>
                <w:lang w:val="en-US" w:eastAsia="zh-CN"/>
              </w:rPr>
            </w:pPr>
          </w:p>
          <w:p w14:paraId="4BCF6CD5">
            <w:pPr>
              <w:pStyle w:val="2"/>
              <w:rPr>
                <w:rFonts w:hint="default"/>
                <w:color w:val="auto"/>
                <w:lang w:val="en-US" w:eastAsia="zh-CN"/>
              </w:rPr>
            </w:pPr>
          </w:p>
          <w:p w14:paraId="4F713844">
            <w:pPr>
              <w:pStyle w:val="2"/>
              <w:rPr>
                <w:rFonts w:hint="default"/>
                <w:color w:val="auto"/>
                <w:lang w:val="en-US" w:eastAsia="zh-CN"/>
              </w:rPr>
            </w:pPr>
          </w:p>
          <w:p w14:paraId="2262CF38">
            <w:pPr>
              <w:pStyle w:val="2"/>
              <w:rPr>
                <w:rFonts w:hint="default"/>
                <w:color w:val="auto"/>
                <w:lang w:val="en-US" w:eastAsia="zh-CN"/>
              </w:rPr>
            </w:pPr>
          </w:p>
          <w:p w14:paraId="51584401">
            <w:pPr>
              <w:pStyle w:val="2"/>
              <w:rPr>
                <w:rFonts w:hint="default"/>
                <w:color w:val="auto"/>
                <w:lang w:val="en-US" w:eastAsia="zh-CN"/>
              </w:rPr>
            </w:pPr>
          </w:p>
          <w:p w14:paraId="1CCCC251">
            <w:pPr>
              <w:pStyle w:val="2"/>
              <w:rPr>
                <w:rFonts w:hint="default"/>
                <w:color w:val="auto"/>
                <w:lang w:val="en-US" w:eastAsia="zh-CN"/>
              </w:rPr>
            </w:pPr>
          </w:p>
          <w:p w14:paraId="1FD7208D">
            <w:pPr>
              <w:pStyle w:val="2"/>
              <w:rPr>
                <w:rFonts w:hint="default"/>
                <w:color w:val="auto"/>
                <w:lang w:val="en-US" w:eastAsia="zh-CN"/>
              </w:rPr>
            </w:pPr>
          </w:p>
          <w:p w14:paraId="472A8EB1">
            <w:pPr>
              <w:pStyle w:val="2"/>
              <w:rPr>
                <w:rFonts w:hint="default"/>
                <w:color w:val="auto"/>
                <w:lang w:val="en-US" w:eastAsia="zh-CN"/>
              </w:rPr>
            </w:pPr>
          </w:p>
          <w:p w14:paraId="2A698B62">
            <w:pPr>
              <w:pStyle w:val="2"/>
              <w:rPr>
                <w:rFonts w:hint="default"/>
                <w:color w:val="auto"/>
                <w:lang w:val="en-US" w:eastAsia="zh-CN"/>
              </w:rPr>
            </w:pPr>
          </w:p>
          <w:p w14:paraId="73AA98E1">
            <w:pPr>
              <w:pStyle w:val="2"/>
              <w:rPr>
                <w:rFonts w:hint="default"/>
                <w:color w:val="auto"/>
                <w:lang w:val="en-US" w:eastAsia="zh-CN"/>
              </w:rPr>
            </w:pPr>
          </w:p>
          <w:p w14:paraId="5A1AC683">
            <w:pPr>
              <w:pStyle w:val="2"/>
              <w:rPr>
                <w:rFonts w:hint="default"/>
                <w:color w:val="auto"/>
                <w:lang w:val="en-US" w:eastAsia="zh-CN"/>
              </w:rPr>
            </w:pPr>
          </w:p>
          <w:p w14:paraId="5D80B9E0">
            <w:pPr>
              <w:pStyle w:val="2"/>
              <w:rPr>
                <w:rFonts w:hint="default"/>
                <w:color w:val="auto"/>
                <w:lang w:val="en-US" w:eastAsia="zh-CN"/>
              </w:rPr>
            </w:pPr>
            <w:r>
              <w:rPr>
                <w:rFonts w:hint="eastAsia"/>
                <w:color w:val="auto"/>
                <w:lang w:val="en-US" w:eastAsia="zh-CN"/>
              </w:rPr>
              <w:t>略</w:t>
            </w:r>
            <w:bookmarkStart w:id="5" w:name="_GoBack"/>
            <w:bookmarkEnd w:id="5"/>
          </w:p>
          <w:p w14:paraId="651171CF">
            <w:pPr>
              <w:pStyle w:val="2"/>
              <w:rPr>
                <w:rFonts w:hint="default"/>
                <w:color w:val="auto"/>
                <w:lang w:val="en-US" w:eastAsia="zh-CN"/>
              </w:rPr>
            </w:pPr>
          </w:p>
          <w:p w14:paraId="78F8BAE3">
            <w:pPr>
              <w:pStyle w:val="2"/>
              <w:rPr>
                <w:rFonts w:hint="default"/>
                <w:color w:val="auto"/>
                <w:lang w:val="en-US" w:eastAsia="zh-CN"/>
              </w:rPr>
            </w:pPr>
          </w:p>
          <w:p w14:paraId="32B90889">
            <w:pPr>
              <w:pStyle w:val="2"/>
              <w:rPr>
                <w:rFonts w:hint="default"/>
                <w:color w:val="auto"/>
                <w:lang w:val="en-US" w:eastAsia="zh-CN"/>
              </w:rPr>
            </w:pPr>
          </w:p>
          <w:p w14:paraId="10823E24">
            <w:pPr>
              <w:pStyle w:val="2"/>
              <w:rPr>
                <w:rFonts w:hint="default"/>
                <w:color w:val="auto"/>
                <w:lang w:val="en-US" w:eastAsia="zh-CN"/>
              </w:rPr>
            </w:pPr>
          </w:p>
          <w:p w14:paraId="671BB0DD">
            <w:pPr>
              <w:pStyle w:val="2"/>
              <w:rPr>
                <w:rFonts w:hint="default"/>
                <w:color w:val="auto"/>
                <w:lang w:val="en-US" w:eastAsia="zh-CN"/>
              </w:rPr>
            </w:pPr>
          </w:p>
          <w:p w14:paraId="6D1837C8">
            <w:pPr>
              <w:pStyle w:val="2"/>
              <w:rPr>
                <w:rFonts w:hint="default"/>
                <w:color w:val="auto"/>
                <w:lang w:val="en-US" w:eastAsia="zh-CN"/>
              </w:rPr>
            </w:pPr>
          </w:p>
          <w:p w14:paraId="730D7EA9">
            <w:pPr>
              <w:pStyle w:val="2"/>
              <w:rPr>
                <w:rFonts w:hint="default"/>
                <w:color w:val="auto"/>
                <w:lang w:val="en-US" w:eastAsia="zh-CN"/>
              </w:rPr>
            </w:pPr>
          </w:p>
          <w:p w14:paraId="551B7925">
            <w:pPr>
              <w:pStyle w:val="2"/>
              <w:rPr>
                <w:rFonts w:hint="default"/>
                <w:color w:val="auto"/>
                <w:lang w:val="en-US" w:eastAsia="zh-CN"/>
              </w:rPr>
            </w:pPr>
          </w:p>
          <w:p w14:paraId="3F1056C7">
            <w:pPr>
              <w:pStyle w:val="2"/>
              <w:rPr>
                <w:rFonts w:hint="default"/>
                <w:color w:val="auto"/>
                <w:lang w:val="en-US" w:eastAsia="zh-CN"/>
              </w:rPr>
            </w:pPr>
          </w:p>
          <w:p w14:paraId="5612AFBA">
            <w:pPr>
              <w:pStyle w:val="2"/>
              <w:rPr>
                <w:rFonts w:hint="default"/>
                <w:color w:val="auto"/>
                <w:lang w:val="en-US" w:eastAsia="zh-CN"/>
              </w:rPr>
            </w:pPr>
          </w:p>
          <w:p w14:paraId="33697E33">
            <w:pPr>
              <w:pStyle w:val="2"/>
              <w:rPr>
                <w:rFonts w:hint="default"/>
                <w:color w:val="auto"/>
                <w:lang w:val="en-US" w:eastAsia="zh-CN"/>
              </w:rPr>
            </w:pPr>
          </w:p>
          <w:p w14:paraId="5D878D8F">
            <w:pPr>
              <w:pStyle w:val="2"/>
              <w:rPr>
                <w:rFonts w:hint="default"/>
                <w:color w:val="auto"/>
                <w:lang w:val="en-US" w:eastAsia="zh-CN"/>
              </w:rPr>
            </w:pPr>
          </w:p>
          <w:p w14:paraId="33875FE9">
            <w:pPr>
              <w:pStyle w:val="2"/>
              <w:rPr>
                <w:rFonts w:hint="default"/>
                <w:color w:val="auto"/>
                <w:lang w:val="en-US" w:eastAsia="zh-CN"/>
              </w:rPr>
            </w:pPr>
          </w:p>
          <w:p w14:paraId="103F1B99">
            <w:pPr>
              <w:pStyle w:val="2"/>
              <w:rPr>
                <w:rFonts w:hint="default"/>
                <w:color w:val="auto"/>
                <w:lang w:val="en-US" w:eastAsia="zh-CN"/>
              </w:rPr>
            </w:pPr>
          </w:p>
          <w:p w14:paraId="56360AAF">
            <w:pPr>
              <w:pStyle w:val="2"/>
              <w:rPr>
                <w:rFonts w:hint="default"/>
                <w:color w:val="auto"/>
                <w:lang w:val="en-US" w:eastAsia="zh-CN"/>
              </w:rPr>
            </w:pPr>
          </w:p>
          <w:p w14:paraId="74D60F1C">
            <w:pPr>
              <w:pStyle w:val="2"/>
              <w:rPr>
                <w:rFonts w:hint="default"/>
                <w:color w:val="auto"/>
                <w:lang w:val="en-US" w:eastAsia="zh-CN"/>
              </w:rPr>
            </w:pPr>
          </w:p>
          <w:p w14:paraId="005E73F3">
            <w:pPr>
              <w:pStyle w:val="2"/>
              <w:rPr>
                <w:rFonts w:hint="default"/>
                <w:color w:val="auto"/>
                <w:lang w:val="en-US" w:eastAsia="zh-CN"/>
              </w:rPr>
            </w:pPr>
          </w:p>
          <w:p w14:paraId="72CAF7EA">
            <w:pPr>
              <w:pStyle w:val="2"/>
              <w:rPr>
                <w:rFonts w:hint="default"/>
                <w:color w:val="auto"/>
                <w:lang w:val="en-US" w:eastAsia="zh-CN"/>
              </w:rPr>
            </w:pPr>
          </w:p>
          <w:p w14:paraId="42D68C8F">
            <w:pPr>
              <w:pStyle w:val="2"/>
              <w:rPr>
                <w:rFonts w:hint="default"/>
                <w:color w:val="auto"/>
                <w:lang w:val="en-US" w:eastAsia="zh-CN"/>
              </w:rPr>
            </w:pPr>
          </w:p>
          <w:p w14:paraId="4CC61F1B">
            <w:pPr>
              <w:pStyle w:val="2"/>
              <w:rPr>
                <w:rFonts w:hint="default"/>
                <w:color w:val="auto"/>
                <w:lang w:val="en-US" w:eastAsia="zh-CN"/>
              </w:rPr>
            </w:pPr>
          </w:p>
          <w:p w14:paraId="15835BF7">
            <w:pPr>
              <w:pStyle w:val="2"/>
              <w:rPr>
                <w:rFonts w:hint="default"/>
                <w:color w:val="auto"/>
                <w:lang w:val="en-US" w:eastAsia="zh-CN"/>
              </w:rPr>
            </w:pPr>
          </w:p>
          <w:p w14:paraId="4BA0C3CE">
            <w:pPr>
              <w:pStyle w:val="2"/>
              <w:rPr>
                <w:rFonts w:hint="default"/>
                <w:color w:val="auto"/>
                <w:lang w:val="en-US" w:eastAsia="zh-CN"/>
              </w:rPr>
            </w:pPr>
          </w:p>
          <w:p w14:paraId="158A7209">
            <w:pPr>
              <w:pStyle w:val="2"/>
              <w:rPr>
                <w:rFonts w:hint="default"/>
                <w:color w:val="auto"/>
                <w:lang w:val="en-US" w:eastAsia="zh-CN"/>
              </w:rPr>
            </w:pPr>
          </w:p>
          <w:p w14:paraId="0DDE4B35">
            <w:pPr>
              <w:pStyle w:val="2"/>
              <w:rPr>
                <w:rFonts w:hint="default"/>
                <w:color w:val="auto"/>
                <w:lang w:val="en-US" w:eastAsia="zh-CN"/>
              </w:rPr>
            </w:pPr>
          </w:p>
          <w:p w14:paraId="7633A7C5">
            <w:pPr>
              <w:pStyle w:val="2"/>
              <w:rPr>
                <w:rFonts w:hint="default"/>
                <w:color w:val="auto"/>
                <w:lang w:val="en-US" w:eastAsia="zh-CN"/>
              </w:rPr>
            </w:pPr>
          </w:p>
          <w:p w14:paraId="3A23F071">
            <w:pPr>
              <w:pStyle w:val="2"/>
              <w:rPr>
                <w:rFonts w:hint="default"/>
                <w:color w:val="auto"/>
                <w:lang w:val="en-US" w:eastAsia="zh-CN"/>
              </w:rPr>
            </w:pPr>
          </w:p>
          <w:p w14:paraId="6938D7DC">
            <w:pPr>
              <w:pStyle w:val="2"/>
              <w:rPr>
                <w:rFonts w:hint="default"/>
                <w:color w:val="auto"/>
                <w:lang w:val="en-US" w:eastAsia="zh-CN"/>
              </w:rPr>
            </w:pPr>
          </w:p>
          <w:p w14:paraId="6AB379E2">
            <w:pPr>
              <w:pStyle w:val="2"/>
              <w:rPr>
                <w:rFonts w:hint="default"/>
                <w:color w:val="auto"/>
                <w:lang w:val="en-US" w:eastAsia="zh-CN"/>
              </w:rPr>
            </w:pPr>
          </w:p>
          <w:p w14:paraId="2202EF3E">
            <w:pPr>
              <w:pStyle w:val="2"/>
              <w:rPr>
                <w:rFonts w:hint="default"/>
                <w:color w:val="auto"/>
                <w:lang w:val="en-US" w:eastAsia="zh-CN"/>
              </w:rPr>
            </w:pPr>
          </w:p>
          <w:p w14:paraId="474FF738">
            <w:pPr>
              <w:bidi w:val="0"/>
              <w:ind w:left="0" w:leftChars="0" w:firstLine="0" w:firstLineChars="0"/>
              <w:rPr>
                <w:rFonts w:hint="default"/>
                <w:color w:val="auto"/>
                <w:lang w:val="en-US" w:eastAsia="zh-CN"/>
              </w:rPr>
            </w:pPr>
          </w:p>
        </w:tc>
      </w:tr>
      <w:tr w14:paraId="70BAA0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4" w:type="pct"/>
            <w:noWrap w:val="0"/>
            <w:vAlign w:val="center"/>
          </w:tcPr>
          <w:p w14:paraId="2B5D6E67">
            <w:pPr>
              <w:bidi w:val="0"/>
              <w:ind w:left="0" w:leftChars="0" w:firstLine="0" w:firstLineChars="0"/>
              <w:jc w:val="center"/>
              <w:rPr>
                <w:rFonts w:hint="default"/>
                <w:color w:val="auto"/>
                <w:lang w:val="en-US" w:eastAsia="zh-CN"/>
              </w:rPr>
            </w:pPr>
            <w:r>
              <w:rPr>
                <w:rFonts w:hint="eastAsia"/>
                <w:color w:val="auto"/>
                <w:lang w:val="en-US" w:eastAsia="zh-CN"/>
              </w:rPr>
              <w:t>环境保护目标</w:t>
            </w:r>
          </w:p>
        </w:tc>
        <w:tc>
          <w:tcPr>
            <w:tcW w:w="4665" w:type="pct"/>
            <w:noWrap w:val="0"/>
            <w:vAlign w:val="top"/>
          </w:tcPr>
          <w:p w14:paraId="164377EE">
            <w:pPr>
              <w:bidi w:val="0"/>
              <w:rPr>
                <w:rFonts w:hint="default"/>
                <w:color w:val="auto"/>
                <w:lang w:val="en-US" w:eastAsia="zh-CN"/>
              </w:rPr>
            </w:pPr>
            <w:r>
              <w:rPr>
                <w:rFonts w:hint="default"/>
                <w:color w:val="auto"/>
                <w:lang w:val="en-US" w:eastAsia="zh-CN"/>
              </w:rPr>
              <w:t>1、大气环境</w:t>
            </w:r>
          </w:p>
          <w:p w14:paraId="4321D81F">
            <w:pPr>
              <w:bidi w:val="0"/>
              <w:rPr>
                <w:rFonts w:hint="default"/>
                <w:color w:val="auto"/>
                <w:lang w:val="en-US" w:eastAsia="zh-CN"/>
              </w:rPr>
            </w:pPr>
            <w:r>
              <w:rPr>
                <w:rFonts w:hint="eastAsia"/>
                <w:color w:val="auto"/>
                <w:lang w:val="en-US" w:eastAsia="zh-CN"/>
              </w:rPr>
              <w:t>本项目环境空气保护目标如下。</w:t>
            </w:r>
          </w:p>
          <w:p w14:paraId="433556F9">
            <w:pPr>
              <w:pStyle w:val="39"/>
              <w:bidi w:val="0"/>
              <w:rPr>
                <w:rFonts w:hint="default" w:eastAsia="宋体"/>
                <w:color w:val="auto"/>
                <w:lang w:val="en-US" w:eastAsia="zh-CN"/>
              </w:rPr>
            </w:pPr>
            <w:r>
              <w:rPr>
                <w:rFonts w:hint="default"/>
                <w:color w:val="auto"/>
              </w:rPr>
              <w:t>表3-</w:t>
            </w:r>
            <w:r>
              <w:rPr>
                <w:rFonts w:hint="eastAsia"/>
                <w:color w:val="auto"/>
                <w:lang w:val="en-US" w:eastAsia="zh-CN"/>
              </w:rPr>
              <w:t>4</w:t>
            </w:r>
            <w:r>
              <w:rPr>
                <w:rFonts w:hint="default"/>
                <w:color w:val="auto"/>
              </w:rPr>
              <w:t xml:space="preserve">  </w:t>
            </w:r>
            <w:r>
              <w:rPr>
                <w:rFonts w:hint="eastAsia"/>
                <w:color w:val="auto"/>
                <w:lang w:val="en-US" w:eastAsia="zh-CN"/>
              </w:rPr>
              <w:t>环境空气保护目标表</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573"/>
              <w:gridCol w:w="1440"/>
              <w:gridCol w:w="852"/>
              <w:gridCol w:w="913"/>
              <w:gridCol w:w="834"/>
              <w:gridCol w:w="661"/>
              <w:gridCol w:w="858"/>
            </w:tblGrid>
            <w:tr w14:paraId="7D77D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3" w:type="pct"/>
                  <w:vMerge w:val="restart"/>
                  <w:noWrap w:val="0"/>
                  <w:vAlign w:val="center"/>
                </w:tcPr>
                <w:p w14:paraId="6278461F">
                  <w:pPr>
                    <w:pStyle w:val="38"/>
                    <w:bidi w:val="0"/>
                    <w:rPr>
                      <w:rFonts w:hint="default"/>
                      <w:color w:val="auto"/>
                      <w:lang w:val="en-US" w:eastAsia="zh-CN"/>
                    </w:rPr>
                  </w:pPr>
                  <w:r>
                    <w:rPr>
                      <w:rFonts w:hint="default"/>
                      <w:color w:val="auto"/>
                      <w:lang w:val="en-US" w:eastAsia="zh-CN"/>
                    </w:rPr>
                    <w:t>保护目标名称</w:t>
                  </w:r>
                </w:p>
              </w:tc>
              <w:tc>
                <w:tcPr>
                  <w:tcW w:w="1831" w:type="pct"/>
                  <w:gridSpan w:val="2"/>
                  <w:noWrap w:val="0"/>
                  <w:vAlign w:val="center"/>
                </w:tcPr>
                <w:p w14:paraId="4DE91AEB">
                  <w:pPr>
                    <w:pStyle w:val="38"/>
                    <w:bidi w:val="0"/>
                    <w:rPr>
                      <w:rFonts w:hint="default"/>
                      <w:color w:val="auto"/>
                      <w:lang w:val="en-US" w:eastAsia="zh-CN"/>
                    </w:rPr>
                  </w:pPr>
                  <w:r>
                    <w:rPr>
                      <w:rFonts w:hint="default"/>
                      <w:color w:val="auto"/>
                      <w:lang w:val="en-US" w:eastAsia="zh-CN"/>
                    </w:rPr>
                    <w:t>坐标</w:t>
                  </w:r>
                </w:p>
              </w:tc>
              <w:tc>
                <w:tcPr>
                  <w:tcW w:w="518" w:type="pct"/>
                  <w:vMerge w:val="restart"/>
                  <w:noWrap w:val="0"/>
                  <w:vAlign w:val="center"/>
                </w:tcPr>
                <w:p w14:paraId="57B223D0">
                  <w:pPr>
                    <w:pStyle w:val="38"/>
                    <w:bidi w:val="0"/>
                    <w:rPr>
                      <w:rFonts w:hint="default"/>
                      <w:color w:val="auto"/>
                      <w:lang w:val="en-US" w:eastAsia="zh-CN"/>
                    </w:rPr>
                  </w:pPr>
                  <w:r>
                    <w:rPr>
                      <w:rFonts w:hint="default"/>
                      <w:color w:val="auto"/>
                      <w:lang w:val="en-US" w:eastAsia="zh-CN"/>
                    </w:rPr>
                    <w:t>保护</w:t>
                  </w:r>
                </w:p>
                <w:p w14:paraId="5ABF5BE2">
                  <w:pPr>
                    <w:pStyle w:val="38"/>
                    <w:bidi w:val="0"/>
                    <w:rPr>
                      <w:rFonts w:hint="default"/>
                      <w:color w:val="auto"/>
                      <w:lang w:val="en-US" w:eastAsia="zh-CN"/>
                    </w:rPr>
                  </w:pPr>
                  <w:r>
                    <w:rPr>
                      <w:rFonts w:hint="default"/>
                      <w:color w:val="auto"/>
                      <w:lang w:val="en-US" w:eastAsia="zh-CN"/>
                    </w:rPr>
                    <w:t>对象</w:t>
                  </w:r>
                </w:p>
              </w:tc>
              <w:tc>
                <w:tcPr>
                  <w:tcW w:w="555" w:type="pct"/>
                  <w:vMerge w:val="restart"/>
                  <w:noWrap w:val="0"/>
                  <w:vAlign w:val="center"/>
                </w:tcPr>
                <w:p w14:paraId="69BDC59C">
                  <w:pPr>
                    <w:pStyle w:val="38"/>
                    <w:bidi w:val="0"/>
                    <w:rPr>
                      <w:rFonts w:hint="default"/>
                      <w:color w:val="auto"/>
                      <w:lang w:val="en-US" w:eastAsia="zh-CN"/>
                    </w:rPr>
                  </w:pPr>
                  <w:r>
                    <w:rPr>
                      <w:rFonts w:hint="default"/>
                      <w:color w:val="auto"/>
                      <w:lang w:val="en-US" w:eastAsia="zh-CN"/>
                    </w:rPr>
                    <w:t>保护内容</w:t>
                  </w:r>
                </w:p>
              </w:tc>
              <w:tc>
                <w:tcPr>
                  <w:tcW w:w="507" w:type="pct"/>
                  <w:vMerge w:val="restart"/>
                  <w:noWrap w:val="0"/>
                  <w:vAlign w:val="center"/>
                </w:tcPr>
                <w:p w14:paraId="04098273">
                  <w:pPr>
                    <w:pStyle w:val="38"/>
                    <w:bidi w:val="0"/>
                    <w:rPr>
                      <w:rFonts w:hint="default"/>
                      <w:color w:val="auto"/>
                      <w:lang w:val="en-US" w:eastAsia="zh-CN"/>
                    </w:rPr>
                  </w:pPr>
                  <w:r>
                    <w:rPr>
                      <w:rFonts w:hint="default"/>
                      <w:color w:val="auto"/>
                      <w:lang w:val="en-US" w:eastAsia="zh-CN"/>
                    </w:rPr>
                    <w:t>环境</w:t>
                  </w:r>
                </w:p>
                <w:p w14:paraId="2AE157EC">
                  <w:pPr>
                    <w:pStyle w:val="38"/>
                    <w:bidi w:val="0"/>
                    <w:rPr>
                      <w:rFonts w:hint="default"/>
                      <w:color w:val="auto"/>
                      <w:lang w:val="en-US" w:eastAsia="zh-CN"/>
                    </w:rPr>
                  </w:pPr>
                  <w:r>
                    <w:rPr>
                      <w:rFonts w:hint="default"/>
                      <w:color w:val="auto"/>
                      <w:lang w:val="en-US" w:eastAsia="zh-CN"/>
                    </w:rPr>
                    <w:t>功能区</w:t>
                  </w:r>
                </w:p>
              </w:tc>
              <w:tc>
                <w:tcPr>
                  <w:tcW w:w="402" w:type="pct"/>
                  <w:vMerge w:val="restart"/>
                  <w:noWrap w:val="0"/>
                  <w:vAlign w:val="center"/>
                </w:tcPr>
                <w:p w14:paraId="4CB820B7">
                  <w:pPr>
                    <w:pStyle w:val="38"/>
                    <w:bidi w:val="0"/>
                    <w:rPr>
                      <w:rFonts w:hint="default"/>
                      <w:color w:val="auto"/>
                      <w:lang w:val="en-US" w:eastAsia="zh-CN"/>
                    </w:rPr>
                  </w:pPr>
                  <w:r>
                    <w:rPr>
                      <w:rFonts w:hint="default"/>
                      <w:color w:val="auto"/>
                      <w:lang w:val="en-US" w:eastAsia="zh-CN"/>
                    </w:rPr>
                    <w:t>相对方位</w:t>
                  </w:r>
                </w:p>
              </w:tc>
              <w:tc>
                <w:tcPr>
                  <w:tcW w:w="521" w:type="pct"/>
                  <w:vMerge w:val="restart"/>
                  <w:noWrap w:val="0"/>
                  <w:vAlign w:val="center"/>
                </w:tcPr>
                <w:p w14:paraId="72B95658">
                  <w:pPr>
                    <w:pStyle w:val="38"/>
                    <w:bidi w:val="0"/>
                    <w:rPr>
                      <w:rFonts w:hint="default"/>
                      <w:color w:val="auto"/>
                      <w:lang w:val="en-US" w:eastAsia="zh-CN"/>
                    </w:rPr>
                  </w:pPr>
                  <w:r>
                    <w:rPr>
                      <w:rFonts w:hint="default"/>
                      <w:color w:val="auto"/>
                      <w:lang w:val="en-US" w:eastAsia="zh-CN"/>
                    </w:rPr>
                    <w:t>距厂界距离</w:t>
                  </w:r>
                </w:p>
              </w:tc>
            </w:tr>
            <w:tr w14:paraId="1435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3" w:type="pct"/>
                  <w:vMerge w:val="continue"/>
                  <w:noWrap w:val="0"/>
                  <w:vAlign w:val="center"/>
                </w:tcPr>
                <w:p w14:paraId="3F4F954B">
                  <w:pPr>
                    <w:pStyle w:val="38"/>
                    <w:bidi w:val="0"/>
                    <w:rPr>
                      <w:rFonts w:hint="default"/>
                      <w:color w:val="auto"/>
                      <w:lang w:val="en-US" w:eastAsia="zh-CN"/>
                    </w:rPr>
                  </w:pPr>
                </w:p>
              </w:tc>
              <w:tc>
                <w:tcPr>
                  <w:tcW w:w="956" w:type="pct"/>
                  <w:noWrap w:val="0"/>
                  <w:vAlign w:val="center"/>
                </w:tcPr>
                <w:p w14:paraId="7AE483DF">
                  <w:pPr>
                    <w:pStyle w:val="38"/>
                    <w:bidi w:val="0"/>
                    <w:rPr>
                      <w:rFonts w:hint="default"/>
                      <w:color w:val="auto"/>
                      <w:lang w:val="en-US" w:eastAsia="zh-CN"/>
                    </w:rPr>
                  </w:pPr>
                  <w:r>
                    <w:rPr>
                      <w:rFonts w:hint="default"/>
                      <w:color w:val="auto"/>
                      <w:lang w:val="en-US" w:eastAsia="zh-CN"/>
                    </w:rPr>
                    <w:t>经度</w:t>
                  </w:r>
                </w:p>
              </w:tc>
              <w:tc>
                <w:tcPr>
                  <w:tcW w:w="874" w:type="pct"/>
                  <w:noWrap w:val="0"/>
                  <w:vAlign w:val="center"/>
                </w:tcPr>
                <w:p w14:paraId="29769A14">
                  <w:pPr>
                    <w:pStyle w:val="38"/>
                    <w:bidi w:val="0"/>
                    <w:rPr>
                      <w:rFonts w:hint="default"/>
                      <w:color w:val="auto"/>
                      <w:lang w:val="en-US" w:eastAsia="zh-CN"/>
                    </w:rPr>
                  </w:pPr>
                  <w:r>
                    <w:rPr>
                      <w:rFonts w:hint="default"/>
                      <w:color w:val="auto"/>
                      <w:lang w:val="en-US" w:eastAsia="zh-CN"/>
                    </w:rPr>
                    <w:t>纬度</w:t>
                  </w:r>
                </w:p>
              </w:tc>
              <w:tc>
                <w:tcPr>
                  <w:tcW w:w="518" w:type="pct"/>
                  <w:vMerge w:val="continue"/>
                  <w:noWrap w:val="0"/>
                  <w:vAlign w:val="center"/>
                </w:tcPr>
                <w:p w14:paraId="2081DED6">
                  <w:pPr>
                    <w:pStyle w:val="38"/>
                    <w:bidi w:val="0"/>
                    <w:rPr>
                      <w:rFonts w:hint="default"/>
                      <w:color w:val="auto"/>
                      <w:lang w:val="en-US" w:eastAsia="zh-CN"/>
                    </w:rPr>
                  </w:pPr>
                </w:p>
              </w:tc>
              <w:tc>
                <w:tcPr>
                  <w:tcW w:w="555" w:type="pct"/>
                  <w:vMerge w:val="continue"/>
                  <w:noWrap w:val="0"/>
                  <w:vAlign w:val="center"/>
                </w:tcPr>
                <w:p w14:paraId="3E456020">
                  <w:pPr>
                    <w:pStyle w:val="38"/>
                    <w:bidi w:val="0"/>
                    <w:rPr>
                      <w:rFonts w:hint="default"/>
                      <w:color w:val="auto"/>
                    </w:rPr>
                  </w:pPr>
                </w:p>
              </w:tc>
              <w:tc>
                <w:tcPr>
                  <w:tcW w:w="507" w:type="pct"/>
                  <w:vMerge w:val="continue"/>
                  <w:noWrap w:val="0"/>
                  <w:vAlign w:val="center"/>
                </w:tcPr>
                <w:p w14:paraId="05A42ED8">
                  <w:pPr>
                    <w:pStyle w:val="38"/>
                    <w:bidi w:val="0"/>
                    <w:rPr>
                      <w:rFonts w:hint="default"/>
                      <w:color w:val="auto"/>
                    </w:rPr>
                  </w:pPr>
                </w:p>
              </w:tc>
              <w:tc>
                <w:tcPr>
                  <w:tcW w:w="402" w:type="pct"/>
                  <w:vMerge w:val="continue"/>
                  <w:noWrap w:val="0"/>
                  <w:vAlign w:val="center"/>
                </w:tcPr>
                <w:p w14:paraId="737570C2">
                  <w:pPr>
                    <w:pStyle w:val="38"/>
                    <w:bidi w:val="0"/>
                    <w:rPr>
                      <w:rFonts w:hint="default"/>
                      <w:color w:val="auto"/>
                    </w:rPr>
                  </w:pPr>
                </w:p>
              </w:tc>
              <w:tc>
                <w:tcPr>
                  <w:tcW w:w="521" w:type="pct"/>
                  <w:vMerge w:val="continue"/>
                  <w:noWrap w:val="0"/>
                  <w:vAlign w:val="center"/>
                </w:tcPr>
                <w:p w14:paraId="5CA7373C">
                  <w:pPr>
                    <w:pStyle w:val="38"/>
                    <w:bidi w:val="0"/>
                    <w:rPr>
                      <w:rFonts w:hint="default"/>
                      <w:color w:val="auto"/>
                    </w:rPr>
                  </w:pPr>
                </w:p>
              </w:tc>
            </w:tr>
            <w:tr w14:paraId="5F864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3" w:type="pct"/>
                  <w:noWrap w:val="0"/>
                  <w:vAlign w:val="center"/>
                </w:tcPr>
                <w:p w14:paraId="03187D1B">
                  <w:pPr>
                    <w:pStyle w:val="38"/>
                    <w:bidi w:val="0"/>
                    <w:rPr>
                      <w:rFonts w:hint="default"/>
                      <w:color w:val="auto"/>
                      <w:lang w:val="en-US" w:eastAsia="zh-CN"/>
                    </w:rPr>
                  </w:pPr>
                  <w:r>
                    <w:rPr>
                      <w:rFonts w:hint="eastAsia"/>
                      <w:color w:val="auto"/>
                      <w:lang w:val="en-US" w:eastAsia="zh-CN"/>
                    </w:rPr>
                    <w:t>康庄村</w:t>
                  </w:r>
                </w:p>
              </w:tc>
              <w:tc>
                <w:tcPr>
                  <w:tcW w:w="956" w:type="pct"/>
                  <w:noWrap w:val="0"/>
                  <w:vAlign w:val="center"/>
                </w:tcPr>
                <w:p w14:paraId="08660679">
                  <w:pPr>
                    <w:pStyle w:val="38"/>
                    <w:bidi w:val="0"/>
                    <w:rPr>
                      <w:rFonts w:hint="default"/>
                      <w:color w:val="auto"/>
                      <w:lang w:val="en-US" w:eastAsia="zh-CN"/>
                    </w:rPr>
                  </w:pPr>
                  <w:r>
                    <w:rPr>
                      <w:rFonts w:hint="default"/>
                      <w:color w:val="auto"/>
                      <w:lang w:val="en-US" w:eastAsia="zh-CN"/>
                    </w:rPr>
                    <w:t>112°58′59.790″</w:t>
                  </w:r>
                </w:p>
              </w:tc>
              <w:tc>
                <w:tcPr>
                  <w:tcW w:w="874" w:type="pct"/>
                  <w:noWrap w:val="0"/>
                  <w:vAlign w:val="center"/>
                </w:tcPr>
                <w:p w14:paraId="37C9780C">
                  <w:pPr>
                    <w:pStyle w:val="38"/>
                    <w:bidi w:val="0"/>
                    <w:rPr>
                      <w:rFonts w:hint="default"/>
                      <w:color w:val="auto"/>
                      <w:lang w:val="en-US" w:eastAsia="zh-CN"/>
                    </w:rPr>
                  </w:pPr>
                  <w:r>
                    <w:rPr>
                      <w:rFonts w:hint="default"/>
                      <w:color w:val="auto"/>
                      <w:lang w:val="en-US" w:eastAsia="zh-CN"/>
                    </w:rPr>
                    <w:t>36°13′19.690″</w:t>
                  </w:r>
                </w:p>
              </w:tc>
              <w:tc>
                <w:tcPr>
                  <w:tcW w:w="518" w:type="pct"/>
                  <w:noWrap w:val="0"/>
                  <w:vAlign w:val="center"/>
                </w:tcPr>
                <w:p w14:paraId="4798EEAA">
                  <w:pPr>
                    <w:pStyle w:val="38"/>
                    <w:bidi w:val="0"/>
                    <w:rPr>
                      <w:rFonts w:hint="default"/>
                      <w:color w:val="auto"/>
                      <w:lang w:val="en-US" w:eastAsia="zh-CN"/>
                    </w:rPr>
                  </w:pPr>
                  <w:r>
                    <w:rPr>
                      <w:rFonts w:hint="default"/>
                      <w:color w:val="auto"/>
                      <w:lang w:val="en-US" w:eastAsia="zh-CN"/>
                    </w:rPr>
                    <w:t>居民</w:t>
                  </w:r>
                </w:p>
              </w:tc>
              <w:tc>
                <w:tcPr>
                  <w:tcW w:w="555" w:type="pct"/>
                  <w:noWrap w:val="0"/>
                  <w:vAlign w:val="center"/>
                </w:tcPr>
                <w:p w14:paraId="182DE54E">
                  <w:pPr>
                    <w:pStyle w:val="38"/>
                    <w:bidi w:val="0"/>
                    <w:rPr>
                      <w:rFonts w:hint="default"/>
                      <w:color w:val="auto"/>
                      <w:lang w:val="en-US" w:eastAsia="zh-CN"/>
                    </w:rPr>
                  </w:pPr>
                  <w:r>
                    <w:rPr>
                      <w:rFonts w:hint="eastAsia"/>
                      <w:color w:val="auto"/>
                      <w:lang w:val="en-US" w:eastAsia="zh-CN"/>
                    </w:rPr>
                    <w:t>1472人</w:t>
                  </w:r>
                </w:p>
              </w:tc>
              <w:tc>
                <w:tcPr>
                  <w:tcW w:w="507" w:type="pct"/>
                  <w:noWrap w:val="0"/>
                  <w:vAlign w:val="center"/>
                </w:tcPr>
                <w:p w14:paraId="2A5D1A41">
                  <w:pPr>
                    <w:pStyle w:val="38"/>
                    <w:bidi w:val="0"/>
                    <w:rPr>
                      <w:rFonts w:hint="default"/>
                      <w:color w:val="auto"/>
                      <w:lang w:val="en-US" w:eastAsia="zh-CN"/>
                    </w:rPr>
                  </w:pPr>
                  <w:r>
                    <w:rPr>
                      <w:rFonts w:hint="default"/>
                      <w:color w:val="auto"/>
                      <w:lang w:val="en-US" w:eastAsia="zh-CN"/>
                    </w:rPr>
                    <w:t>二类</w:t>
                  </w:r>
                  <w:r>
                    <w:rPr>
                      <w:rFonts w:hint="eastAsia"/>
                      <w:color w:val="auto"/>
                      <w:lang w:val="en-US" w:eastAsia="zh-CN"/>
                    </w:rPr>
                    <w:t>区</w:t>
                  </w:r>
                </w:p>
              </w:tc>
              <w:tc>
                <w:tcPr>
                  <w:tcW w:w="402" w:type="pct"/>
                  <w:noWrap w:val="0"/>
                  <w:vAlign w:val="center"/>
                </w:tcPr>
                <w:p w14:paraId="68EAFE5E">
                  <w:pPr>
                    <w:pStyle w:val="38"/>
                    <w:bidi w:val="0"/>
                    <w:rPr>
                      <w:rFonts w:hint="default"/>
                      <w:color w:val="auto"/>
                      <w:lang w:val="en-US" w:eastAsia="zh-CN"/>
                    </w:rPr>
                  </w:pPr>
                  <w:r>
                    <w:rPr>
                      <w:rFonts w:hint="eastAsia"/>
                      <w:color w:val="auto"/>
                      <w:lang w:val="en-US" w:eastAsia="zh-CN"/>
                    </w:rPr>
                    <w:t>SW</w:t>
                  </w:r>
                </w:p>
              </w:tc>
              <w:tc>
                <w:tcPr>
                  <w:tcW w:w="521" w:type="pct"/>
                  <w:noWrap w:val="0"/>
                  <w:vAlign w:val="center"/>
                </w:tcPr>
                <w:p w14:paraId="4D72E37F">
                  <w:pPr>
                    <w:pStyle w:val="38"/>
                    <w:bidi w:val="0"/>
                    <w:rPr>
                      <w:rFonts w:hint="default"/>
                      <w:color w:val="auto"/>
                      <w:lang w:val="en-US" w:eastAsia="zh-CN"/>
                    </w:rPr>
                  </w:pPr>
                  <w:r>
                    <w:rPr>
                      <w:rFonts w:hint="eastAsia"/>
                      <w:color w:val="auto"/>
                      <w:lang w:val="en-US" w:eastAsia="zh-CN"/>
                    </w:rPr>
                    <w:t>62</w:t>
                  </w:r>
                  <w:r>
                    <w:rPr>
                      <w:rFonts w:hint="default"/>
                      <w:color w:val="auto"/>
                      <w:lang w:val="en-US" w:eastAsia="zh-CN"/>
                    </w:rPr>
                    <w:t>m</w:t>
                  </w:r>
                </w:p>
              </w:tc>
            </w:tr>
          </w:tbl>
          <w:p w14:paraId="7EB99FD9">
            <w:pPr>
              <w:bidi w:val="0"/>
              <w:rPr>
                <w:rFonts w:hint="default"/>
                <w:color w:val="auto"/>
                <w:lang w:val="en-US" w:eastAsia="zh-CN"/>
              </w:rPr>
            </w:pPr>
            <w:r>
              <w:rPr>
                <w:rFonts w:hint="eastAsia"/>
                <w:color w:val="auto"/>
                <w:lang w:val="en-US" w:eastAsia="zh-CN"/>
              </w:rPr>
              <w:t>2、地表水环境</w:t>
            </w:r>
          </w:p>
          <w:p w14:paraId="329086EB">
            <w:pPr>
              <w:bidi w:val="0"/>
              <w:rPr>
                <w:rFonts w:hint="default"/>
                <w:color w:val="auto"/>
                <w:lang w:val="en-US" w:eastAsia="zh-CN"/>
              </w:rPr>
            </w:pPr>
            <w:r>
              <w:rPr>
                <w:rFonts w:hint="eastAsia"/>
                <w:color w:val="auto"/>
                <w:lang w:val="en-US" w:eastAsia="zh-CN"/>
              </w:rPr>
              <w:t>距离本项目最近的地表水体为漳泽水库，位于项目区东北侧约5.29km处。项目产生的生产废水经浸渗设备废水处理系统处理后排入市政污水管网，后进入屯留县城区污水处理厂。</w:t>
            </w:r>
          </w:p>
          <w:p w14:paraId="10163F78">
            <w:pPr>
              <w:bidi w:val="0"/>
              <w:rPr>
                <w:rFonts w:hint="default"/>
                <w:color w:val="auto"/>
                <w:lang w:val="en-US" w:eastAsia="zh-CN"/>
              </w:rPr>
            </w:pPr>
            <w:r>
              <w:rPr>
                <w:rFonts w:hint="eastAsia"/>
                <w:color w:val="auto"/>
                <w:lang w:val="en-US" w:eastAsia="zh-CN"/>
              </w:rPr>
              <w:t>3、声环境</w:t>
            </w:r>
          </w:p>
          <w:p w14:paraId="5C6892E9">
            <w:pPr>
              <w:bidi w:val="0"/>
              <w:rPr>
                <w:rFonts w:hint="default"/>
                <w:color w:val="auto"/>
                <w:lang w:val="en-US" w:eastAsia="zh-CN"/>
              </w:rPr>
            </w:pPr>
            <w:r>
              <w:rPr>
                <w:rFonts w:hint="eastAsia"/>
                <w:color w:val="auto"/>
                <w:lang w:val="en-US" w:eastAsia="zh-CN"/>
              </w:rPr>
              <w:t>本项目</w:t>
            </w:r>
            <w:r>
              <w:rPr>
                <w:rFonts w:hint="default"/>
                <w:color w:val="auto"/>
                <w:lang w:val="en-US" w:eastAsia="zh-CN"/>
              </w:rPr>
              <w:t>厂界外50m范围内无声环境保护目标。</w:t>
            </w:r>
          </w:p>
          <w:p w14:paraId="593E5740">
            <w:pPr>
              <w:bidi w:val="0"/>
              <w:rPr>
                <w:rFonts w:hint="default"/>
                <w:color w:val="auto"/>
                <w:lang w:val="en-US" w:eastAsia="zh-CN"/>
              </w:rPr>
            </w:pPr>
            <w:r>
              <w:rPr>
                <w:rFonts w:hint="eastAsia"/>
                <w:color w:val="auto"/>
                <w:lang w:val="en-US" w:eastAsia="zh-CN"/>
              </w:rPr>
              <w:t>4</w:t>
            </w:r>
            <w:r>
              <w:rPr>
                <w:rFonts w:hint="default"/>
                <w:color w:val="auto"/>
                <w:lang w:val="en-US" w:eastAsia="zh-CN"/>
              </w:rPr>
              <w:t>、地下水环境</w:t>
            </w:r>
          </w:p>
          <w:p w14:paraId="3E9E09CD">
            <w:pPr>
              <w:bidi w:val="0"/>
              <w:rPr>
                <w:rFonts w:hint="default" w:ascii="Times New Roman" w:hAnsi="Times New Roman" w:eastAsia="宋体" w:cs="Times New Roman"/>
                <w:color w:val="auto"/>
                <w:highlight w:val="none"/>
              </w:rPr>
            </w:pPr>
            <w:r>
              <w:rPr>
                <w:rFonts w:hint="default"/>
                <w:color w:val="auto"/>
              </w:rPr>
              <w:t>本项目厂界500m范围内无地下水集中式饮用水水源和热水、矿泉水、温泉等特殊地下水资</w:t>
            </w:r>
            <w:r>
              <w:rPr>
                <w:rFonts w:hint="default"/>
                <w:color w:val="auto"/>
                <w:lang w:val="en-US" w:eastAsia="zh-CN"/>
              </w:rPr>
              <w:t>源。</w:t>
            </w:r>
          </w:p>
        </w:tc>
      </w:tr>
      <w:tr w14:paraId="426BE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45" w:hRule="atLeast"/>
          <w:jc w:val="center"/>
        </w:trPr>
        <w:tc>
          <w:tcPr>
            <w:tcW w:w="334" w:type="pct"/>
            <w:noWrap w:val="0"/>
            <w:tcMar>
              <w:left w:w="28" w:type="dxa"/>
              <w:right w:w="28" w:type="dxa"/>
            </w:tcMar>
            <w:vAlign w:val="center"/>
          </w:tcPr>
          <w:p w14:paraId="328FBE5A">
            <w:pPr>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污染物排放控制标准</w:t>
            </w:r>
          </w:p>
        </w:tc>
        <w:tc>
          <w:tcPr>
            <w:tcW w:w="4665" w:type="pct"/>
            <w:noWrap w:val="0"/>
            <w:vAlign w:val="center"/>
          </w:tcPr>
          <w:p w14:paraId="3BFFA33B">
            <w:pPr>
              <w:bidi w:val="0"/>
              <w:rPr>
                <w:rFonts w:hint="default"/>
                <w:color w:val="auto"/>
                <w:lang w:val="zh-CN"/>
              </w:rPr>
            </w:pPr>
            <w:r>
              <w:rPr>
                <w:rFonts w:hint="default"/>
                <w:color w:val="auto"/>
              </w:rPr>
              <w:t>1</w:t>
            </w:r>
            <w:r>
              <w:rPr>
                <w:rFonts w:hint="default"/>
                <w:color w:val="auto"/>
                <w:lang w:val="zh-CN"/>
              </w:rPr>
              <w:t>、废气</w:t>
            </w:r>
          </w:p>
          <w:p w14:paraId="3CBE4C7E">
            <w:pPr>
              <w:bidi w:val="0"/>
              <w:rPr>
                <w:rFonts w:hint="default"/>
                <w:color w:val="auto"/>
                <w:lang w:val="en-US" w:eastAsia="zh-CN"/>
              </w:rPr>
            </w:pPr>
            <w:r>
              <w:rPr>
                <w:rFonts w:hint="default"/>
                <w:color w:val="auto"/>
                <w:lang w:val="en-US" w:eastAsia="zh-CN"/>
              </w:rPr>
              <w:t>（1）本项目施工期施工扬尘执行《大气污染物综合排放标准》（GB16297-1996）表2中无组织排放监控浓度限值，具体数值见表3-</w:t>
            </w:r>
            <w:r>
              <w:rPr>
                <w:rFonts w:hint="eastAsia"/>
                <w:color w:val="auto"/>
                <w:lang w:val="en-US" w:eastAsia="zh-CN"/>
              </w:rPr>
              <w:t>5</w:t>
            </w:r>
            <w:r>
              <w:rPr>
                <w:rFonts w:hint="default"/>
                <w:color w:val="auto"/>
                <w:lang w:val="en-US" w:eastAsia="zh-CN"/>
              </w:rPr>
              <w:t>。</w:t>
            </w:r>
          </w:p>
          <w:p w14:paraId="043DC706">
            <w:pPr>
              <w:pStyle w:val="39"/>
              <w:bidi w:val="0"/>
              <w:rPr>
                <w:rFonts w:hint="default"/>
                <w:color w:val="auto"/>
                <w:lang w:val="en-US" w:eastAsia="zh-CN"/>
              </w:rPr>
            </w:pPr>
            <w:r>
              <w:rPr>
                <w:rFonts w:hint="default"/>
                <w:color w:val="auto"/>
                <w:lang w:val="en-US" w:eastAsia="zh-CN"/>
              </w:rPr>
              <w:t>表3-</w:t>
            </w:r>
            <w:r>
              <w:rPr>
                <w:rFonts w:hint="eastAsia"/>
                <w:color w:val="auto"/>
                <w:lang w:val="en-US" w:eastAsia="zh-CN"/>
              </w:rPr>
              <w:t>5</w:t>
            </w:r>
            <w:r>
              <w:rPr>
                <w:rFonts w:hint="default"/>
                <w:color w:val="auto"/>
                <w:lang w:val="en-US" w:eastAsia="zh-CN"/>
              </w:rPr>
              <w:t xml:space="preserve"> 《大气污染物综合排放标准》（GB16297-1996）</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2"/>
              <w:gridCol w:w="2742"/>
              <w:gridCol w:w="2743"/>
            </w:tblGrid>
            <w:tr w14:paraId="3C1B1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noWrap w:val="0"/>
                  <w:vAlign w:val="center"/>
                </w:tcPr>
                <w:p w14:paraId="3C8AD9D7">
                  <w:pPr>
                    <w:pStyle w:val="38"/>
                    <w:bidi w:val="0"/>
                    <w:jc w:val="center"/>
                    <w:rPr>
                      <w:rFonts w:hint="default"/>
                      <w:color w:val="auto"/>
                      <w:lang w:val="en-US" w:eastAsia="zh-CN"/>
                    </w:rPr>
                  </w:pPr>
                  <w:r>
                    <w:rPr>
                      <w:rFonts w:hint="default"/>
                      <w:color w:val="auto"/>
                      <w:lang w:val="en-US" w:eastAsia="zh-CN"/>
                    </w:rPr>
                    <w:t>项目</w:t>
                  </w:r>
                </w:p>
              </w:tc>
              <w:tc>
                <w:tcPr>
                  <w:tcW w:w="1666" w:type="pct"/>
                  <w:noWrap w:val="0"/>
                  <w:vAlign w:val="center"/>
                </w:tcPr>
                <w:p w14:paraId="750A43DB">
                  <w:pPr>
                    <w:pStyle w:val="38"/>
                    <w:bidi w:val="0"/>
                    <w:jc w:val="center"/>
                    <w:rPr>
                      <w:rFonts w:hint="default"/>
                      <w:color w:val="auto"/>
                      <w:lang w:val="en-US" w:eastAsia="zh-CN"/>
                    </w:rPr>
                  </w:pPr>
                  <w:r>
                    <w:rPr>
                      <w:rFonts w:hint="default"/>
                      <w:color w:val="auto"/>
                      <w:lang w:val="en-US" w:eastAsia="zh-CN"/>
                    </w:rPr>
                    <w:t>区域</w:t>
                  </w:r>
                </w:p>
              </w:tc>
              <w:tc>
                <w:tcPr>
                  <w:tcW w:w="1666" w:type="pct"/>
                  <w:noWrap w:val="0"/>
                  <w:vAlign w:val="center"/>
                </w:tcPr>
                <w:p w14:paraId="6B505080">
                  <w:pPr>
                    <w:pStyle w:val="38"/>
                    <w:bidi w:val="0"/>
                    <w:jc w:val="center"/>
                    <w:rPr>
                      <w:rFonts w:hint="default"/>
                      <w:color w:val="auto"/>
                      <w:lang w:val="en-US" w:eastAsia="zh-CN"/>
                    </w:rPr>
                  </w:pPr>
                  <w:r>
                    <w:rPr>
                      <w:rFonts w:hint="default"/>
                      <w:color w:val="auto"/>
                      <w:lang w:val="en-US" w:eastAsia="zh-CN"/>
                    </w:rPr>
                    <w:t>浓度限值（mg/m</w:t>
                  </w:r>
                  <w:r>
                    <w:rPr>
                      <w:rFonts w:hint="default"/>
                      <w:color w:val="auto"/>
                      <w:vertAlign w:val="superscript"/>
                      <w:lang w:val="en-US" w:eastAsia="zh-CN"/>
                    </w:rPr>
                    <w:t>3</w:t>
                  </w:r>
                  <w:r>
                    <w:rPr>
                      <w:rFonts w:hint="default"/>
                      <w:color w:val="auto"/>
                      <w:lang w:val="en-US" w:eastAsia="zh-CN"/>
                    </w:rPr>
                    <w:t>）</w:t>
                  </w:r>
                </w:p>
              </w:tc>
            </w:tr>
            <w:tr w14:paraId="6C99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noWrap w:val="0"/>
                  <w:vAlign w:val="center"/>
                </w:tcPr>
                <w:p w14:paraId="489736FE">
                  <w:pPr>
                    <w:pStyle w:val="38"/>
                    <w:bidi w:val="0"/>
                    <w:jc w:val="center"/>
                    <w:rPr>
                      <w:rFonts w:hint="default"/>
                      <w:color w:val="auto"/>
                      <w:lang w:val="en-US" w:eastAsia="zh-CN"/>
                    </w:rPr>
                  </w:pPr>
                  <w:r>
                    <w:rPr>
                      <w:rFonts w:hint="default"/>
                      <w:color w:val="auto"/>
                      <w:lang w:val="en-US" w:eastAsia="zh-CN"/>
                    </w:rPr>
                    <w:t>颗粒物</w:t>
                  </w:r>
                </w:p>
              </w:tc>
              <w:tc>
                <w:tcPr>
                  <w:tcW w:w="1666" w:type="pct"/>
                  <w:noWrap w:val="0"/>
                  <w:vAlign w:val="center"/>
                </w:tcPr>
                <w:p w14:paraId="05AB2E46">
                  <w:pPr>
                    <w:pStyle w:val="38"/>
                    <w:bidi w:val="0"/>
                    <w:jc w:val="center"/>
                    <w:rPr>
                      <w:rFonts w:hint="default"/>
                      <w:color w:val="auto"/>
                      <w:lang w:val="en-US" w:eastAsia="zh-CN"/>
                    </w:rPr>
                  </w:pPr>
                  <w:r>
                    <w:rPr>
                      <w:rFonts w:hint="default"/>
                      <w:color w:val="auto"/>
                      <w:lang w:val="en-US" w:eastAsia="zh-CN"/>
                    </w:rPr>
                    <w:t>周界外浓度最高点</w:t>
                  </w:r>
                </w:p>
              </w:tc>
              <w:tc>
                <w:tcPr>
                  <w:tcW w:w="1666" w:type="pct"/>
                  <w:noWrap w:val="0"/>
                  <w:vAlign w:val="center"/>
                </w:tcPr>
                <w:p w14:paraId="15E27ECB">
                  <w:pPr>
                    <w:pStyle w:val="38"/>
                    <w:bidi w:val="0"/>
                    <w:jc w:val="center"/>
                    <w:rPr>
                      <w:rFonts w:hint="default"/>
                      <w:color w:val="auto"/>
                      <w:lang w:val="en-US" w:eastAsia="zh-CN"/>
                    </w:rPr>
                  </w:pPr>
                  <w:r>
                    <w:rPr>
                      <w:rFonts w:hint="default"/>
                      <w:color w:val="auto"/>
                      <w:lang w:val="en-US" w:eastAsia="zh-CN"/>
                    </w:rPr>
                    <w:t>1.0</w:t>
                  </w:r>
                </w:p>
              </w:tc>
            </w:tr>
          </w:tbl>
          <w:p w14:paraId="5018C450">
            <w:pPr>
              <w:numPr>
                <w:ilvl w:val="0"/>
                <w:numId w:val="4"/>
              </w:numPr>
              <w:bidi w:val="0"/>
              <w:rPr>
                <w:rFonts w:hint="default"/>
                <w:color w:val="auto"/>
              </w:rPr>
            </w:pPr>
            <w:r>
              <w:rPr>
                <w:rFonts w:hint="default"/>
                <w:color w:val="auto"/>
              </w:rPr>
              <w:t>项目运营期</w:t>
            </w:r>
            <w:r>
              <w:rPr>
                <w:rFonts w:hint="eastAsia"/>
                <w:color w:val="auto"/>
                <w:lang w:val="en-US" w:eastAsia="zh-CN"/>
              </w:rPr>
              <w:t>产生的废气为浸渗过程产生的非甲烷总烃，厂区内无组织非甲烷总烃排放限值执行《工业涂装工序大气污染物排放标准》（DB14/2801-2023）“表2 大气污染物无组织排放限值”；厂界无组织非甲烷总烃排放限值执行原长治市环境保护局《关于进一步加强重点行业挥发性有机物（VOCs）污染治理的通知》（长环发〔2017〕100号）中企业边界排放限值：2.0mg/m</w:t>
            </w:r>
            <w:r>
              <w:rPr>
                <w:rFonts w:hint="eastAsia"/>
                <w:color w:val="auto"/>
                <w:vertAlign w:val="superscript"/>
                <w:lang w:val="en-US" w:eastAsia="zh-CN"/>
              </w:rPr>
              <w:t>3</w:t>
            </w:r>
            <w:r>
              <w:rPr>
                <w:rFonts w:hint="eastAsia"/>
                <w:color w:val="auto"/>
                <w:vertAlign w:val="baseline"/>
                <w:lang w:val="en-US" w:eastAsia="zh-CN"/>
              </w:rPr>
              <w:t>。具体执行标准及限值如下。</w:t>
            </w:r>
          </w:p>
          <w:p w14:paraId="0968CA61">
            <w:pPr>
              <w:pStyle w:val="39"/>
              <w:bidi w:val="0"/>
              <w:rPr>
                <w:rFonts w:hint="default"/>
                <w:color w:val="auto"/>
                <w:lang w:val="en-US" w:eastAsia="zh-CN"/>
              </w:rPr>
            </w:pPr>
          </w:p>
          <w:p w14:paraId="60317E90">
            <w:pPr>
              <w:pStyle w:val="39"/>
              <w:bidi w:val="0"/>
              <w:rPr>
                <w:rFonts w:hint="default"/>
                <w:color w:val="auto"/>
                <w:lang w:val="en-US" w:eastAsia="zh-CN"/>
              </w:rPr>
            </w:pPr>
          </w:p>
          <w:p w14:paraId="3EF27050">
            <w:pPr>
              <w:pStyle w:val="39"/>
              <w:bidi w:val="0"/>
              <w:rPr>
                <w:rFonts w:hint="default"/>
                <w:color w:val="auto"/>
                <w:lang w:val="en-US" w:eastAsia="zh-CN"/>
              </w:rPr>
            </w:pPr>
          </w:p>
          <w:p w14:paraId="374A3ECB">
            <w:pPr>
              <w:pStyle w:val="39"/>
              <w:bidi w:val="0"/>
              <w:rPr>
                <w:rFonts w:hint="default"/>
                <w:color w:val="auto"/>
                <w:lang w:val="en-US" w:eastAsia="zh-CN"/>
              </w:rPr>
            </w:pPr>
          </w:p>
          <w:p w14:paraId="23CEFB86">
            <w:pPr>
              <w:pStyle w:val="39"/>
              <w:bidi w:val="0"/>
              <w:rPr>
                <w:rFonts w:hint="default"/>
                <w:color w:val="auto"/>
                <w:lang w:val="en-US" w:eastAsia="zh-CN"/>
              </w:rPr>
            </w:pPr>
            <w:r>
              <w:rPr>
                <w:rFonts w:hint="default"/>
                <w:color w:val="auto"/>
                <w:lang w:val="en-US" w:eastAsia="zh-CN"/>
              </w:rPr>
              <w:t>表3-</w:t>
            </w:r>
            <w:r>
              <w:rPr>
                <w:rFonts w:hint="eastAsia"/>
                <w:color w:val="auto"/>
                <w:lang w:val="en-US" w:eastAsia="zh-CN"/>
              </w:rPr>
              <w:t>6  大气污染物排放标准</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311"/>
              <w:gridCol w:w="2175"/>
              <w:gridCol w:w="1170"/>
              <w:gridCol w:w="1116"/>
              <w:gridCol w:w="1506"/>
            </w:tblGrid>
            <w:tr w14:paraId="56BE1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6" w:type="pct"/>
                  <w:noWrap w:val="0"/>
                  <w:vAlign w:val="center"/>
                </w:tcPr>
                <w:p w14:paraId="4E960DFB">
                  <w:pPr>
                    <w:pStyle w:val="38"/>
                    <w:bidi w:val="0"/>
                    <w:rPr>
                      <w:rFonts w:hint="default" w:eastAsia="宋体"/>
                      <w:color w:val="auto"/>
                      <w:lang w:val="en-US" w:eastAsia="zh-CN"/>
                    </w:rPr>
                  </w:pPr>
                  <w:r>
                    <w:rPr>
                      <w:rFonts w:hint="eastAsia"/>
                      <w:color w:val="auto"/>
                      <w:lang w:val="en-US" w:eastAsia="zh-CN"/>
                    </w:rPr>
                    <w:t>污染源类型</w:t>
                  </w:r>
                </w:p>
              </w:tc>
              <w:tc>
                <w:tcPr>
                  <w:tcW w:w="796" w:type="pct"/>
                  <w:noWrap w:val="0"/>
                  <w:vAlign w:val="center"/>
                </w:tcPr>
                <w:p w14:paraId="36D57434">
                  <w:pPr>
                    <w:pStyle w:val="38"/>
                    <w:bidi w:val="0"/>
                    <w:rPr>
                      <w:rFonts w:hint="default"/>
                      <w:color w:val="auto"/>
                      <w:lang w:val="en-US" w:eastAsia="zh-CN"/>
                    </w:rPr>
                  </w:pPr>
                  <w:r>
                    <w:rPr>
                      <w:rFonts w:hint="eastAsia"/>
                      <w:color w:val="auto"/>
                      <w:lang w:val="en-US" w:eastAsia="zh-CN"/>
                    </w:rPr>
                    <w:t>污染物名称</w:t>
                  </w:r>
                </w:p>
              </w:tc>
              <w:tc>
                <w:tcPr>
                  <w:tcW w:w="1322" w:type="pct"/>
                  <w:noWrap w:val="0"/>
                  <w:vAlign w:val="center"/>
                </w:tcPr>
                <w:p w14:paraId="109CDA09">
                  <w:pPr>
                    <w:pStyle w:val="38"/>
                    <w:bidi w:val="0"/>
                    <w:rPr>
                      <w:rFonts w:hint="default"/>
                      <w:color w:val="auto"/>
                      <w:lang w:val="en-US" w:eastAsia="zh-CN"/>
                    </w:rPr>
                  </w:pPr>
                  <w:r>
                    <w:rPr>
                      <w:rFonts w:hint="eastAsia"/>
                      <w:color w:val="auto"/>
                      <w:lang w:val="en-US" w:eastAsia="zh-CN"/>
                    </w:rPr>
                    <w:t>执行标准</w:t>
                  </w:r>
                </w:p>
              </w:tc>
              <w:tc>
                <w:tcPr>
                  <w:tcW w:w="1389" w:type="pct"/>
                  <w:gridSpan w:val="2"/>
                  <w:noWrap w:val="0"/>
                  <w:vAlign w:val="center"/>
                </w:tcPr>
                <w:p w14:paraId="2B8CF6EE">
                  <w:pPr>
                    <w:pStyle w:val="38"/>
                    <w:bidi w:val="0"/>
                    <w:rPr>
                      <w:rFonts w:hint="default"/>
                      <w:color w:val="auto"/>
                      <w:lang w:val="en-US" w:eastAsia="zh-CN"/>
                    </w:rPr>
                  </w:pPr>
                  <w:r>
                    <w:rPr>
                      <w:rFonts w:hint="eastAsia"/>
                      <w:color w:val="auto"/>
                      <w:lang w:val="en-US" w:eastAsia="zh-CN"/>
                    </w:rPr>
                    <w:t>排放限值</w:t>
                  </w:r>
                </w:p>
              </w:tc>
              <w:tc>
                <w:tcPr>
                  <w:tcW w:w="915" w:type="pct"/>
                  <w:noWrap w:val="0"/>
                  <w:vAlign w:val="center"/>
                </w:tcPr>
                <w:p w14:paraId="08206F33">
                  <w:pPr>
                    <w:pStyle w:val="38"/>
                    <w:bidi w:val="0"/>
                    <w:rPr>
                      <w:rFonts w:hint="default"/>
                      <w:color w:val="auto"/>
                      <w:lang w:val="en-US" w:eastAsia="zh-CN"/>
                    </w:rPr>
                  </w:pPr>
                  <w:r>
                    <w:rPr>
                      <w:rFonts w:hint="eastAsia"/>
                      <w:color w:val="auto"/>
                      <w:lang w:val="en-US" w:eastAsia="zh-CN"/>
                    </w:rPr>
                    <w:t>污染物排放监控位置</w:t>
                  </w:r>
                </w:p>
              </w:tc>
            </w:tr>
            <w:tr w14:paraId="56CCC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576" w:type="pct"/>
                  <w:vMerge w:val="restart"/>
                  <w:noWrap w:val="0"/>
                  <w:vAlign w:val="center"/>
                </w:tcPr>
                <w:p w14:paraId="5B7C55CE">
                  <w:pPr>
                    <w:pStyle w:val="38"/>
                    <w:bidi w:val="0"/>
                    <w:rPr>
                      <w:rFonts w:hint="default"/>
                      <w:color w:val="auto"/>
                      <w:lang w:val="en-US" w:eastAsia="zh-CN"/>
                    </w:rPr>
                  </w:pPr>
                  <w:r>
                    <w:rPr>
                      <w:rFonts w:hint="eastAsia"/>
                      <w:color w:val="auto"/>
                      <w:lang w:val="en-US" w:eastAsia="zh-CN"/>
                    </w:rPr>
                    <w:t>厂区内无组织</w:t>
                  </w:r>
                </w:p>
              </w:tc>
              <w:tc>
                <w:tcPr>
                  <w:tcW w:w="796" w:type="pct"/>
                  <w:vMerge w:val="restart"/>
                  <w:noWrap w:val="0"/>
                  <w:vAlign w:val="center"/>
                </w:tcPr>
                <w:p w14:paraId="2C8979D8">
                  <w:pPr>
                    <w:pStyle w:val="38"/>
                    <w:bidi w:val="0"/>
                    <w:rPr>
                      <w:rFonts w:hint="default"/>
                      <w:color w:val="auto"/>
                      <w:lang w:val="en-US" w:eastAsia="zh-CN"/>
                    </w:rPr>
                  </w:pPr>
                  <w:r>
                    <w:rPr>
                      <w:rFonts w:hint="eastAsia"/>
                      <w:color w:val="auto"/>
                      <w:lang w:val="en-US" w:eastAsia="zh-CN"/>
                    </w:rPr>
                    <w:t>非甲烷总烃</w:t>
                  </w:r>
                </w:p>
              </w:tc>
              <w:tc>
                <w:tcPr>
                  <w:tcW w:w="1322" w:type="pct"/>
                  <w:vMerge w:val="restart"/>
                  <w:noWrap w:val="0"/>
                  <w:vAlign w:val="center"/>
                </w:tcPr>
                <w:p w14:paraId="2434FCB8">
                  <w:pPr>
                    <w:pStyle w:val="38"/>
                    <w:bidi w:val="0"/>
                    <w:rPr>
                      <w:rFonts w:hint="default"/>
                      <w:color w:val="auto"/>
                      <w:lang w:val="en-US" w:eastAsia="zh-CN"/>
                    </w:rPr>
                  </w:pPr>
                  <w:r>
                    <w:rPr>
                      <w:rFonts w:hint="eastAsia"/>
                      <w:color w:val="auto"/>
                      <w:lang w:val="en-US" w:eastAsia="zh-CN"/>
                    </w:rPr>
                    <w:t>《工业涂装工序大气污染物排放标准》（DB14/2801-2023）</w:t>
                  </w:r>
                </w:p>
              </w:tc>
              <w:tc>
                <w:tcPr>
                  <w:tcW w:w="711" w:type="pct"/>
                  <w:noWrap w:val="0"/>
                  <w:vAlign w:val="center"/>
                </w:tcPr>
                <w:p w14:paraId="59333828">
                  <w:pPr>
                    <w:pStyle w:val="38"/>
                    <w:bidi w:val="0"/>
                    <w:rPr>
                      <w:rFonts w:hint="default"/>
                      <w:color w:val="auto"/>
                      <w:lang w:val="en-US" w:eastAsia="zh-CN"/>
                    </w:rPr>
                  </w:pPr>
                  <w:r>
                    <w:rPr>
                      <w:rFonts w:hint="eastAsia" w:ascii="Times New Roman" w:hAnsi="Times New Roman" w:eastAsia="宋体" w:cs="Times New Roman"/>
                      <w:bCs/>
                      <w:color w:val="auto"/>
                      <w:sz w:val="21"/>
                      <w:szCs w:val="21"/>
                      <w:lang w:val="en-US" w:eastAsia="zh-CN"/>
                    </w:rPr>
                    <w:t>监控点处1h平均浓度值</w:t>
                  </w:r>
                </w:p>
              </w:tc>
              <w:tc>
                <w:tcPr>
                  <w:tcW w:w="678" w:type="pct"/>
                  <w:noWrap w:val="0"/>
                  <w:vAlign w:val="center"/>
                </w:tcPr>
                <w:p w14:paraId="6A601977">
                  <w:pPr>
                    <w:pStyle w:val="38"/>
                    <w:bidi w:val="0"/>
                    <w:rPr>
                      <w:rFonts w:hint="default"/>
                      <w:color w:val="auto"/>
                      <w:lang w:val="en-US" w:eastAsia="zh-CN"/>
                    </w:rPr>
                  </w:pPr>
                  <w:r>
                    <w:rPr>
                      <w:rFonts w:hint="eastAsia"/>
                      <w:color w:val="auto"/>
                      <w:lang w:val="en-US" w:eastAsia="zh-CN"/>
                    </w:rPr>
                    <w:t>6</w:t>
                  </w:r>
                  <w:r>
                    <w:rPr>
                      <w:rFonts w:hint="default"/>
                      <w:color w:val="auto"/>
                      <w:lang w:val="en-US" w:eastAsia="zh-CN"/>
                    </w:rPr>
                    <w:t>mg/m</w:t>
                  </w:r>
                  <w:r>
                    <w:rPr>
                      <w:rFonts w:hint="default"/>
                      <w:color w:val="auto"/>
                      <w:vertAlign w:val="superscript"/>
                      <w:lang w:val="en-US" w:eastAsia="zh-CN"/>
                    </w:rPr>
                    <w:t>3</w:t>
                  </w:r>
                </w:p>
              </w:tc>
              <w:tc>
                <w:tcPr>
                  <w:tcW w:w="915" w:type="pct"/>
                  <w:vMerge w:val="restart"/>
                  <w:noWrap w:val="0"/>
                  <w:vAlign w:val="center"/>
                </w:tcPr>
                <w:p w14:paraId="5E75DF35">
                  <w:pPr>
                    <w:pStyle w:val="38"/>
                    <w:bidi w:val="0"/>
                    <w:rPr>
                      <w:rFonts w:hint="default"/>
                      <w:color w:val="auto"/>
                      <w:lang w:val="en-US" w:eastAsia="zh-CN"/>
                    </w:rPr>
                  </w:pPr>
                  <w:r>
                    <w:rPr>
                      <w:rFonts w:hint="eastAsia"/>
                      <w:color w:val="auto"/>
                      <w:lang w:val="en-US" w:eastAsia="zh-CN"/>
                    </w:rPr>
                    <w:t>在厂房外设置监控点</w:t>
                  </w:r>
                </w:p>
              </w:tc>
            </w:tr>
            <w:tr w14:paraId="6FEE3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6" w:type="pct"/>
                  <w:vMerge w:val="continue"/>
                  <w:noWrap w:val="0"/>
                  <w:vAlign w:val="center"/>
                </w:tcPr>
                <w:p w14:paraId="39EEB6C9">
                  <w:pPr>
                    <w:pStyle w:val="38"/>
                    <w:bidi w:val="0"/>
                    <w:rPr>
                      <w:rFonts w:hint="eastAsia"/>
                      <w:color w:val="auto"/>
                      <w:lang w:val="en-US" w:eastAsia="zh-CN"/>
                    </w:rPr>
                  </w:pPr>
                </w:p>
              </w:tc>
              <w:tc>
                <w:tcPr>
                  <w:tcW w:w="796" w:type="pct"/>
                  <w:vMerge w:val="continue"/>
                  <w:noWrap w:val="0"/>
                  <w:vAlign w:val="center"/>
                </w:tcPr>
                <w:p w14:paraId="413AC3FB">
                  <w:pPr>
                    <w:pStyle w:val="38"/>
                    <w:bidi w:val="0"/>
                    <w:rPr>
                      <w:rFonts w:hint="eastAsia"/>
                      <w:color w:val="auto"/>
                      <w:lang w:val="en-US" w:eastAsia="zh-CN"/>
                    </w:rPr>
                  </w:pPr>
                </w:p>
              </w:tc>
              <w:tc>
                <w:tcPr>
                  <w:tcW w:w="1322" w:type="pct"/>
                  <w:vMerge w:val="continue"/>
                  <w:noWrap w:val="0"/>
                  <w:vAlign w:val="center"/>
                </w:tcPr>
                <w:p w14:paraId="0AF1B9C5">
                  <w:pPr>
                    <w:pStyle w:val="38"/>
                    <w:bidi w:val="0"/>
                    <w:rPr>
                      <w:rFonts w:hint="default"/>
                      <w:color w:val="auto"/>
                      <w:lang w:val="en-US" w:eastAsia="zh-CN"/>
                    </w:rPr>
                  </w:pPr>
                </w:p>
              </w:tc>
              <w:tc>
                <w:tcPr>
                  <w:tcW w:w="711" w:type="pct"/>
                  <w:noWrap w:val="0"/>
                  <w:vAlign w:val="center"/>
                </w:tcPr>
                <w:p w14:paraId="42602FBD">
                  <w:pPr>
                    <w:pStyle w:val="38"/>
                    <w:bidi w:val="0"/>
                    <w:rPr>
                      <w:rFonts w:hint="default"/>
                      <w:color w:val="auto"/>
                      <w:lang w:val="en-US" w:eastAsia="zh-CN"/>
                    </w:rPr>
                  </w:pPr>
                  <w:r>
                    <w:rPr>
                      <w:rFonts w:hint="eastAsia" w:ascii="Times New Roman" w:hAnsi="Times New Roman" w:eastAsia="宋体" w:cs="Times New Roman"/>
                      <w:bCs/>
                      <w:color w:val="auto"/>
                      <w:sz w:val="21"/>
                      <w:szCs w:val="21"/>
                      <w:lang w:val="en-US" w:eastAsia="zh-CN"/>
                    </w:rPr>
                    <w:t>监控点任意一次浓度值</w:t>
                  </w:r>
                </w:p>
              </w:tc>
              <w:tc>
                <w:tcPr>
                  <w:tcW w:w="678" w:type="pct"/>
                  <w:noWrap w:val="0"/>
                  <w:vAlign w:val="center"/>
                </w:tcPr>
                <w:p w14:paraId="28B8BA54">
                  <w:pPr>
                    <w:pStyle w:val="38"/>
                    <w:bidi w:val="0"/>
                    <w:rPr>
                      <w:rFonts w:hint="default"/>
                      <w:color w:val="auto"/>
                      <w:lang w:val="en-US" w:eastAsia="zh-CN"/>
                    </w:rPr>
                  </w:pPr>
                  <w:r>
                    <w:rPr>
                      <w:rFonts w:hint="eastAsia"/>
                      <w:color w:val="auto"/>
                      <w:lang w:val="en-US" w:eastAsia="zh-CN"/>
                    </w:rPr>
                    <w:t>20</w:t>
                  </w:r>
                  <w:r>
                    <w:rPr>
                      <w:rFonts w:hint="default"/>
                      <w:color w:val="auto"/>
                      <w:lang w:val="en-US" w:eastAsia="zh-CN"/>
                    </w:rPr>
                    <w:t>mg/m</w:t>
                  </w:r>
                  <w:r>
                    <w:rPr>
                      <w:rFonts w:hint="default"/>
                      <w:color w:val="auto"/>
                      <w:vertAlign w:val="superscript"/>
                      <w:lang w:val="en-US" w:eastAsia="zh-CN"/>
                    </w:rPr>
                    <w:t>3</w:t>
                  </w:r>
                </w:p>
              </w:tc>
              <w:tc>
                <w:tcPr>
                  <w:tcW w:w="915" w:type="pct"/>
                  <w:vMerge w:val="continue"/>
                  <w:noWrap w:val="0"/>
                  <w:vAlign w:val="center"/>
                </w:tcPr>
                <w:p w14:paraId="049B0DED">
                  <w:pPr>
                    <w:pStyle w:val="38"/>
                    <w:bidi w:val="0"/>
                    <w:rPr>
                      <w:rFonts w:hint="default"/>
                      <w:color w:val="auto"/>
                      <w:lang w:val="en-US" w:eastAsia="zh-CN"/>
                    </w:rPr>
                  </w:pPr>
                </w:p>
              </w:tc>
            </w:tr>
            <w:tr w14:paraId="03BE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6" w:type="pct"/>
                  <w:noWrap w:val="0"/>
                  <w:vAlign w:val="center"/>
                </w:tcPr>
                <w:p w14:paraId="05B08CDD">
                  <w:pPr>
                    <w:pStyle w:val="38"/>
                    <w:bidi w:val="0"/>
                    <w:rPr>
                      <w:rFonts w:hint="default"/>
                      <w:color w:val="auto"/>
                      <w:lang w:val="en-US" w:eastAsia="zh-CN"/>
                    </w:rPr>
                  </w:pPr>
                  <w:r>
                    <w:rPr>
                      <w:rFonts w:hint="eastAsia"/>
                      <w:color w:val="auto"/>
                      <w:lang w:val="en-US" w:eastAsia="zh-CN"/>
                    </w:rPr>
                    <w:t>厂界无组织</w:t>
                  </w:r>
                </w:p>
              </w:tc>
              <w:tc>
                <w:tcPr>
                  <w:tcW w:w="796" w:type="pct"/>
                  <w:noWrap w:val="0"/>
                  <w:vAlign w:val="center"/>
                </w:tcPr>
                <w:p w14:paraId="5DF79B64">
                  <w:pPr>
                    <w:pStyle w:val="38"/>
                    <w:bidi w:val="0"/>
                    <w:rPr>
                      <w:rFonts w:hint="eastAsia"/>
                      <w:color w:val="auto"/>
                      <w:lang w:val="en-US" w:eastAsia="zh-CN"/>
                    </w:rPr>
                  </w:pPr>
                  <w:r>
                    <w:rPr>
                      <w:rFonts w:hint="eastAsia"/>
                      <w:color w:val="auto"/>
                      <w:lang w:val="en-US" w:eastAsia="zh-CN"/>
                    </w:rPr>
                    <w:t>非甲烷总烃</w:t>
                  </w:r>
                </w:p>
              </w:tc>
              <w:tc>
                <w:tcPr>
                  <w:tcW w:w="1322" w:type="pct"/>
                  <w:noWrap w:val="0"/>
                  <w:vAlign w:val="center"/>
                </w:tcPr>
                <w:p w14:paraId="333A802D">
                  <w:pPr>
                    <w:pStyle w:val="38"/>
                    <w:bidi w:val="0"/>
                    <w:rPr>
                      <w:rFonts w:hint="eastAsia"/>
                      <w:color w:val="auto"/>
                      <w:lang w:val="en-US" w:eastAsia="zh-CN"/>
                    </w:rPr>
                  </w:pPr>
                  <w:r>
                    <w:rPr>
                      <w:rFonts w:hint="eastAsia"/>
                      <w:color w:val="auto"/>
                      <w:lang w:val="en-US" w:eastAsia="zh-CN"/>
                    </w:rPr>
                    <w:t>《关于进一步加强重点行业挥发性有机物（VOCs）污染治理的通知》（长环发〔2017〕100号）</w:t>
                  </w:r>
                </w:p>
              </w:tc>
              <w:tc>
                <w:tcPr>
                  <w:tcW w:w="1389" w:type="pct"/>
                  <w:gridSpan w:val="2"/>
                  <w:noWrap w:val="0"/>
                  <w:vAlign w:val="center"/>
                </w:tcPr>
                <w:p w14:paraId="49499B34">
                  <w:pPr>
                    <w:pStyle w:val="38"/>
                    <w:bidi w:val="0"/>
                    <w:rPr>
                      <w:rFonts w:hint="eastAsia"/>
                      <w:color w:val="auto"/>
                      <w:lang w:val="en-US" w:eastAsia="zh-CN"/>
                    </w:rPr>
                  </w:pPr>
                  <w:r>
                    <w:rPr>
                      <w:rFonts w:hint="eastAsia"/>
                      <w:color w:val="auto"/>
                      <w:lang w:val="en-US" w:eastAsia="zh-CN"/>
                    </w:rPr>
                    <w:t>2.0mg/m</w:t>
                  </w:r>
                  <w:r>
                    <w:rPr>
                      <w:rFonts w:hint="eastAsia"/>
                      <w:color w:val="auto"/>
                      <w:vertAlign w:val="superscript"/>
                      <w:lang w:val="en-US" w:eastAsia="zh-CN"/>
                    </w:rPr>
                    <w:t>3</w:t>
                  </w:r>
                </w:p>
              </w:tc>
              <w:tc>
                <w:tcPr>
                  <w:tcW w:w="915" w:type="pct"/>
                  <w:noWrap w:val="0"/>
                  <w:vAlign w:val="center"/>
                </w:tcPr>
                <w:p w14:paraId="70416E0D">
                  <w:pPr>
                    <w:pStyle w:val="38"/>
                    <w:bidi w:val="0"/>
                    <w:rPr>
                      <w:rFonts w:hint="default"/>
                      <w:color w:val="auto"/>
                      <w:lang w:val="en-US" w:eastAsia="zh-CN"/>
                    </w:rPr>
                  </w:pPr>
                  <w:r>
                    <w:rPr>
                      <w:rFonts w:hint="eastAsia"/>
                      <w:color w:val="auto"/>
                      <w:lang w:val="en-US" w:eastAsia="zh-CN"/>
                    </w:rPr>
                    <w:t>企业边界外</w:t>
                  </w:r>
                </w:p>
              </w:tc>
            </w:tr>
          </w:tbl>
          <w:p w14:paraId="7249B52B">
            <w:pPr>
              <w:bidi w:val="0"/>
              <w:rPr>
                <w:rFonts w:hint="default"/>
                <w:color w:val="auto"/>
              </w:rPr>
            </w:pPr>
            <w:r>
              <w:rPr>
                <w:rFonts w:hint="default"/>
                <w:color w:val="auto"/>
              </w:rPr>
              <w:t>2、废水</w:t>
            </w:r>
          </w:p>
          <w:p w14:paraId="2BF65D12">
            <w:pPr>
              <w:bidi w:val="0"/>
              <w:rPr>
                <w:rFonts w:hint="default"/>
                <w:color w:val="auto"/>
                <w:lang w:eastAsia="zh-CN"/>
              </w:rPr>
            </w:pPr>
            <w:r>
              <w:rPr>
                <w:rFonts w:hint="eastAsia"/>
                <w:color w:val="auto"/>
                <w:lang w:val="en-US" w:eastAsia="zh-CN"/>
              </w:rPr>
              <w:t>项目产生的生产废水经浸渗设备废水处理系统处理后排入市政污水管网，后进入屯留县城区污水处理厂。污水排放执行《污水排入城镇下水道水质标准》（GB/T31962-2015）中A级标准。</w:t>
            </w:r>
          </w:p>
          <w:p w14:paraId="6AD04846">
            <w:pPr>
              <w:pStyle w:val="39"/>
              <w:bidi w:val="0"/>
              <w:rPr>
                <w:rFonts w:hint="default"/>
                <w:color w:val="auto"/>
                <w:lang w:val="en-US" w:eastAsia="zh-CN"/>
              </w:rPr>
            </w:pPr>
            <w:r>
              <w:rPr>
                <w:rFonts w:hint="eastAsia"/>
                <w:color w:val="auto"/>
              </w:rPr>
              <w:t>表</w:t>
            </w:r>
            <w:r>
              <w:rPr>
                <w:rFonts w:hint="default"/>
                <w:color w:val="auto"/>
              </w:rPr>
              <w:t>3</w:t>
            </w:r>
            <w:r>
              <w:rPr>
                <w:rFonts w:hint="eastAsia"/>
                <w:color w:val="auto"/>
                <w:lang w:val="en-US" w:eastAsia="zh-CN"/>
              </w:rPr>
              <w:t>-7</w:t>
            </w:r>
            <w:r>
              <w:rPr>
                <w:rFonts w:hint="eastAsia"/>
                <w:color w:val="auto"/>
              </w:rPr>
              <w:t xml:space="preserve">  </w:t>
            </w:r>
            <w:r>
              <w:rPr>
                <w:rFonts w:hint="eastAsia"/>
                <w:color w:val="auto"/>
                <w:lang w:eastAsia="zh-CN"/>
              </w:rPr>
              <w:t>《</w:t>
            </w:r>
            <w:r>
              <w:rPr>
                <w:rFonts w:hint="eastAsia"/>
                <w:color w:val="auto"/>
              </w:rPr>
              <w:t>污水排入城市下水道水质标准</w:t>
            </w:r>
            <w:r>
              <w:rPr>
                <w:rFonts w:hint="eastAsia"/>
                <w:color w:val="auto"/>
                <w:lang w:eastAsia="zh-CN"/>
              </w:rPr>
              <w:t>》</w:t>
            </w:r>
            <w:r>
              <w:rPr>
                <w:rFonts w:hint="eastAsia"/>
                <w:color w:val="auto"/>
              </w:rPr>
              <w:t>（</w:t>
            </w:r>
            <w:r>
              <w:rPr>
                <w:rFonts w:hint="eastAsia"/>
                <w:color w:val="auto"/>
                <w:lang w:val="en-US" w:eastAsia="zh-CN"/>
              </w:rPr>
              <w:t>A</w:t>
            </w:r>
            <w:r>
              <w:rPr>
                <w:rFonts w:hint="eastAsia"/>
                <w:color w:val="auto"/>
              </w:rPr>
              <w:t>级）</w:t>
            </w:r>
            <w:r>
              <w:rPr>
                <w:rFonts w:hint="eastAsia"/>
                <w:color w:val="auto"/>
                <w:lang w:val="en-US" w:eastAsia="zh-CN"/>
              </w:rPr>
              <w:t xml:space="preserve">  单位：mg/L</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1376"/>
              <w:gridCol w:w="1376"/>
              <w:gridCol w:w="1376"/>
              <w:gridCol w:w="1377"/>
              <w:gridCol w:w="1377"/>
            </w:tblGrid>
            <w:tr w14:paraId="606A2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noWrap w:val="0"/>
                  <w:vAlign w:val="center"/>
                </w:tcPr>
                <w:p w14:paraId="4626EB40">
                  <w:pPr>
                    <w:pStyle w:val="38"/>
                    <w:bidi w:val="0"/>
                    <w:rPr>
                      <w:rFonts w:hint="eastAsia"/>
                      <w:color w:val="auto"/>
                    </w:rPr>
                  </w:pPr>
                  <w:r>
                    <w:rPr>
                      <w:rFonts w:hint="eastAsia"/>
                      <w:color w:val="auto"/>
                    </w:rPr>
                    <w:t>污染物项目</w:t>
                  </w:r>
                </w:p>
              </w:tc>
              <w:tc>
                <w:tcPr>
                  <w:tcW w:w="1376" w:type="dxa"/>
                  <w:noWrap w:val="0"/>
                  <w:vAlign w:val="center"/>
                </w:tcPr>
                <w:p w14:paraId="6F91D222">
                  <w:pPr>
                    <w:pStyle w:val="38"/>
                    <w:bidi w:val="0"/>
                    <w:rPr>
                      <w:rFonts w:hint="eastAsia"/>
                      <w:color w:val="auto"/>
                    </w:rPr>
                  </w:pPr>
                  <w:r>
                    <w:rPr>
                      <w:rFonts w:hint="eastAsia"/>
                      <w:color w:val="auto"/>
                    </w:rPr>
                    <w:t>限值</w:t>
                  </w:r>
                </w:p>
                <w:p w14:paraId="53DEC30C">
                  <w:pPr>
                    <w:pStyle w:val="38"/>
                    <w:bidi w:val="0"/>
                    <w:rPr>
                      <w:rFonts w:hint="eastAsia"/>
                      <w:color w:val="auto"/>
                    </w:rPr>
                  </w:pPr>
                  <w:r>
                    <w:rPr>
                      <w:rFonts w:hint="eastAsia"/>
                      <w:color w:val="auto"/>
                    </w:rPr>
                    <w:t>（间接排放）</w:t>
                  </w:r>
                </w:p>
              </w:tc>
              <w:tc>
                <w:tcPr>
                  <w:tcW w:w="1376" w:type="dxa"/>
                  <w:noWrap w:val="0"/>
                  <w:vAlign w:val="center"/>
                </w:tcPr>
                <w:p w14:paraId="59F87B99">
                  <w:pPr>
                    <w:pStyle w:val="38"/>
                    <w:bidi w:val="0"/>
                    <w:rPr>
                      <w:rFonts w:hint="eastAsia"/>
                      <w:color w:val="auto"/>
                    </w:rPr>
                  </w:pPr>
                  <w:r>
                    <w:rPr>
                      <w:rFonts w:hint="eastAsia"/>
                      <w:color w:val="auto"/>
                    </w:rPr>
                    <w:t>污染物项目</w:t>
                  </w:r>
                </w:p>
              </w:tc>
              <w:tc>
                <w:tcPr>
                  <w:tcW w:w="1376" w:type="dxa"/>
                  <w:noWrap w:val="0"/>
                  <w:vAlign w:val="center"/>
                </w:tcPr>
                <w:p w14:paraId="4C676063">
                  <w:pPr>
                    <w:pStyle w:val="38"/>
                    <w:bidi w:val="0"/>
                    <w:rPr>
                      <w:rFonts w:hint="eastAsia"/>
                      <w:color w:val="auto"/>
                    </w:rPr>
                  </w:pPr>
                  <w:r>
                    <w:rPr>
                      <w:rFonts w:hint="eastAsia"/>
                      <w:color w:val="auto"/>
                    </w:rPr>
                    <w:t>限值</w:t>
                  </w:r>
                </w:p>
                <w:p w14:paraId="11FC00E5">
                  <w:pPr>
                    <w:pStyle w:val="38"/>
                    <w:bidi w:val="0"/>
                    <w:rPr>
                      <w:rFonts w:hint="eastAsia"/>
                      <w:color w:val="auto"/>
                    </w:rPr>
                  </w:pPr>
                  <w:r>
                    <w:rPr>
                      <w:rFonts w:hint="eastAsia"/>
                      <w:color w:val="auto"/>
                    </w:rPr>
                    <w:t>（间接排放）</w:t>
                  </w:r>
                </w:p>
              </w:tc>
              <w:tc>
                <w:tcPr>
                  <w:tcW w:w="1377" w:type="dxa"/>
                  <w:noWrap w:val="0"/>
                  <w:vAlign w:val="center"/>
                </w:tcPr>
                <w:p w14:paraId="78DD8E92">
                  <w:pPr>
                    <w:pStyle w:val="38"/>
                    <w:bidi w:val="0"/>
                    <w:rPr>
                      <w:rFonts w:hint="eastAsia"/>
                      <w:color w:val="auto"/>
                    </w:rPr>
                  </w:pPr>
                  <w:r>
                    <w:rPr>
                      <w:rFonts w:hint="eastAsia"/>
                      <w:color w:val="auto"/>
                    </w:rPr>
                    <w:t>污染物项目</w:t>
                  </w:r>
                </w:p>
              </w:tc>
              <w:tc>
                <w:tcPr>
                  <w:tcW w:w="1377" w:type="dxa"/>
                  <w:noWrap w:val="0"/>
                  <w:vAlign w:val="center"/>
                </w:tcPr>
                <w:p w14:paraId="54B0DD6F">
                  <w:pPr>
                    <w:pStyle w:val="38"/>
                    <w:bidi w:val="0"/>
                    <w:rPr>
                      <w:rFonts w:hint="eastAsia"/>
                      <w:color w:val="auto"/>
                    </w:rPr>
                  </w:pPr>
                  <w:r>
                    <w:rPr>
                      <w:rFonts w:hint="eastAsia"/>
                      <w:color w:val="auto"/>
                    </w:rPr>
                    <w:t>限值</w:t>
                  </w:r>
                </w:p>
                <w:p w14:paraId="540DFB65">
                  <w:pPr>
                    <w:pStyle w:val="38"/>
                    <w:bidi w:val="0"/>
                    <w:rPr>
                      <w:rFonts w:hint="eastAsia"/>
                      <w:color w:val="auto"/>
                    </w:rPr>
                  </w:pPr>
                  <w:r>
                    <w:rPr>
                      <w:rFonts w:hint="eastAsia"/>
                      <w:color w:val="auto"/>
                    </w:rPr>
                    <w:t>（间接排放）</w:t>
                  </w:r>
                </w:p>
              </w:tc>
            </w:tr>
            <w:tr w14:paraId="18000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noWrap w:val="0"/>
                  <w:vAlign w:val="center"/>
                </w:tcPr>
                <w:p w14:paraId="0B2074D5">
                  <w:pPr>
                    <w:pStyle w:val="38"/>
                    <w:bidi w:val="0"/>
                    <w:rPr>
                      <w:rFonts w:hint="eastAsia"/>
                      <w:color w:val="auto"/>
                    </w:rPr>
                  </w:pPr>
                  <w:r>
                    <w:rPr>
                      <w:rFonts w:hint="eastAsia"/>
                      <w:color w:val="auto"/>
                    </w:rPr>
                    <w:t>p</w:t>
                  </w:r>
                  <w:r>
                    <w:rPr>
                      <w:rFonts w:hint="default"/>
                      <w:color w:val="auto"/>
                    </w:rPr>
                    <w:t>H</w:t>
                  </w:r>
                </w:p>
              </w:tc>
              <w:tc>
                <w:tcPr>
                  <w:tcW w:w="1376" w:type="dxa"/>
                  <w:noWrap w:val="0"/>
                  <w:vAlign w:val="center"/>
                </w:tcPr>
                <w:p w14:paraId="33D11358">
                  <w:pPr>
                    <w:pStyle w:val="38"/>
                    <w:bidi w:val="0"/>
                    <w:rPr>
                      <w:rFonts w:hint="eastAsia"/>
                      <w:color w:val="auto"/>
                    </w:rPr>
                  </w:pPr>
                  <w:r>
                    <w:rPr>
                      <w:rFonts w:hint="eastAsia"/>
                      <w:color w:val="auto"/>
                    </w:rPr>
                    <w:t>6</w:t>
                  </w:r>
                  <w:r>
                    <w:rPr>
                      <w:rFonts w:hint="default"/>
                      <w:color w:val="auto"/>
                    </w:rPr>
                    <w:t>.5</w:t>
                  </w:r>
                  <w:r>
                    <w:rPr>
                      <w:rFonts w:hint="eastAsia"/>
                      <w:color w:val="auto"/>
                    </w:rPr>
                    <w:t>~</w:t>
                  </w:r>
                  <w:r>
                    <w:rPr>
                      <w:rFonts w:hint="default"/>
                      <w:color w:val="auto"/>
                    </w:rPr>
                    <w:t>9.5</w:t>
                  </w:r>
                </w:p>
              </w:tc>
              <w:tc>
                <w:tcPr>
                  <w:tcW w:w="1376" w:type="dxa"/>
                  <w:noWrap w:val="0"/>
                  <w:vAlign w:val="center"/>
                </w:tcPr>
                <w:p w14:paraId="2424AB86">
                  <w:pPr>
                    <w:pStyle w:val="38"/>
                    <w:bidi w:val="0"/>
                    <w:rPr>
                      <w:rFonts w:hint="eastAsia"/>
                      <w:color w:val="auto"/>
                    </w:rPr>
                  </w:pPr>
                  <w:r>
                    <w:rPr>
                      <w:rFonts w:hint="eastAsia"/>
                      <w:color w:val="auto"/>
                    </w:rPr>
                    <w:t>B</w:t>
                  </w:r>
                  <w:r>
                    <w:rPr>
                      <w:rFonts w:hint="default"/>
                      <w:color w:val="auto"/>
                    </w:rPr>
                    <w:t>OD</w:t>
                  </w:r>
                  <w:r>
                    <w:rPr>
                      <w:rFonts w:hint="default"/>
                      <w:color w:val="auto"/>
                      <w:vertAlign w:val="subscript"/>
                    </w:rPr>
                    <w:t>5</w:t>
                  </w:r>
                </w:p>
              </w:tc>
              <w:tc>
                <w:tcPr>
                  <w:tcW w:w="1376" w:type="dxa"/>
                  <w:noWrap w:val="0"/>
                  <w:vAlign w:val="center"/>
                </w:tcPr>
                <w:p w14:paraId="408975DF">
                  <w:pPr>
                    <w:pStyle w:val="38"/>
                    <w:bidi w:val="0"/>
                    <w:rPr>
                      <w:rFonts w:hint="default"/>
                      <w:color w:val="auto"/>
                      <w:lang w:val="en-US" w:eastAsia="zh-CN"/>
                    </w:rPr>
                  </w:pPr>
                  <w:r>
                    <w:rPr>
                      <w:rFonts w:hint="eastAsia"/>
                      <w:color w:val="auto"/>
                      <w:lang w:val="en-US" w:eastAsia="zh-CN"/>
                    </w:rPr>
                    <w:t>350</w:t>
                  </w:r>
                </w:p>
              </w:tc>
              <w:tc>
                <w:tcPr>
                  <w:tcW w:w="1377" w:type="dxa"/>
                  <w:noWrap w:val="0"/>
                  <w:vAlign w:val="center"/>
                </w:tcPr>
                <w:p w14:paraId="69450480">
                  <w:pPr>
                    <w:pStyle w:val="38"/>
                    <w:bidi w:val="0"/>
                    <w:rPr>
                      <w:rFonts w:hint="eastAsia"/>
                      <w:color w:val="auto"/>
                    </w:rPr>
                  </w:pPr>
                  <w:r>
                    <w:rPr>
                      <w:rFonts w:hint="eastAsia"/>
                      <w:color w:val="auto"/>
                    </w:rPr>
                    <w:t>阴离子表面活性剂</w:t>
                  </w:r>
                </w:p>
              </w:tc>
              <w:tc>
                <w:tcPr>
                  <w:tcW w:w="1377" w:type="dxa"/>
                  <w:noWrap w:val="0"/>
                  <w:vAlign w:val="center"/>
                </w:tcPr>
                <w:p w14:paraId="67319759">
                  <w:pPr>
                    <w:pStyle w:val="38"/>
                    <w:bidi w:val="0"/>
                    <w:rPr>
                      <w:rFonts w:hint="default"/>
                      <w:color w:val="auto"/>
                      <w:lang w:val="en-US" w:eastAsia="zh-CN"/>
                    </w:rPr>
                  </w:pPr>
                  <w:r>
                    <w:rPr>
                      <w:rFonts w:hint="eastAsia"/>
                      <w:color w:val="auto"/>
                      <w:lang w:val="en-US" w:eastAsia="zh-CN"/>
                    </w:rPr>
                    <w:t>20</w:t>
                  </w:r>
                </w:p>
              </w:tc>
            </w:tr>
            <w:tr w14:paraId="62717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noWrap w:val="0"/>
                  <w:vAlign w:val="center"/>
                </w:tcPr>
                <w:p w14:paraId="03347344">
                  <w:pPr>
                    <w:pStyle w:val="38"/>
                    <w:bidi w:val="0"/>
                    <w:rPr>
                      <w:rFonts w:hint="eastAsia"/>
                      <w:color w:val="auto"/>
                    </w:rPr>
                  </w:pPr>
                  <w:r>
                    <w:rPr>
                      <w:rFonts w:hint="eastAsia"/>
                      <w:color w:val="auto"/>
                    </w:rPr>
                    <w:t>悬浮物</w:t>
                  </w:r>
                </w:p>
              </w:tc>
              <w:tc>
                <w:tcPr>
                  <w:tcW w:w="1376" w:type="dxa"/>
                  <w:noWrap w:val="0"/>
                  <w:vAlign w:val="center"/>
                </w:tcPr>
                <w:p w14:paraId="3B41E6B4">
                  <w:pPr>
                    <w:pStyle w:val="38"/>
                    <w:bidi w:val="0"/>
                    <w:rPr>
                      <w:rFonts w:hint="default"/>
                      <w:color w:val="auto"/>
                      <w:lang w:val="en-US" w:eastAsia="zh-CN"/>
                    </w:rPr>
                  </w:pPr>
                  <w:r>
                    <w:rPr>
                      <w:rFonts w:hint="eastAsia"/>
                      <w:color w:val="auto"/>
                      <w:lang w:val="en-US" w:eastAsia="zh-CN"/>
                    </w:rPr>
                    <w:t>400</w:t>
                  </w:r>
                </w:p>
              </w:tc>
              <w:tc>
                <w:tcPr>
                  <w:tcW w:w="1376" w:type="dxa"/>
                  <w:noWrap w:val="0"/>
                  <w:vAlign w:val="center"/>
                </w:tcPr>
                <w:p w14:paraId="529A2E85">
                  <w:pPr>
                    <w:pStyle w:val="38"/>
                    <w:bidi w:val="0"/>
                    <w:rPr>
                      <w:rFonts w:hint="eastAsia"/>
                      <w:color w:val="auto"/>
                    </w:rPr>
                  </w:pPr>
                  <w:r>
                    <w:rPr>
                      <w:rFonts w:hint="eastAsia"/>
                      <w:color w:val="auto"/>
                    </w:rPr>
                    <w:t>C</w:t>
                  </w:r>
                  <w:r>
                    <w:rPr>
                      <w:rFonts w:hint="default"/>
                      <w:color w:val="auto"/>
                    </w:rPr>
                    <w:t>OD</w:t>
                  </w:r>
                </w:p>
              </w:tc>
              <w:tc>
                <w:tcPr>
                  <w:tcW w:w="1376" w:type="dxa"/>
                  <w:noWrap w:val="0"/>
                  <w:vAlign w:val="center"/>
                </w:tcPr>
                <w:p w14:paraId="2A90F780">
                  <w:pPr>
                    <w:pStyle w:val="38"/>
                    <w:bidi w:val="0"/>
                    <w:rPr>
                      <w:rFonts w:hint="default"/>
                      <w:color w:val="auto"/>
                      <w:lang w:val="en-US" w:eastAsia="zh-CN"/>
                    </w:rPr>
                  </w:pPr>
                  <w:r>
                    <w:rPr>
                      <w:rFonts w:hint="eastAsia"/>
                      <w:color w:val="auto"/>
                      <w:lang w:val="en-US" w:eastAsia="zh-CN"/>
                    </w:rPr>
                    <w:t>500</w:t>
                  </w:r>
                </w:p>
              </w:tc>
              <w:tc>
                <w:tcPr>
                  <w:tcW w:w="1377" w:type="dxa"/>
                  <w:noWrap w:val="0"/>
                  <w:vAlign w:val="center"/>
                </w:tcPr>
                <w:p w14:paraId="30B4A069">
                  <w:pPr>
                    <w:pStyle w:val="38"/>
                    <w:bidi w:val="0"/>
                    <w:rPr>
                      <w:rFonts w:hint="eastAsia"/>
                      <w:color w:val="auto"/>
                    </w:rPr>
                  </w:pPr>
                  <w:r>
                    <w:rPr>
                      <w:rFonts w:hint="eastAsia"/>
                      <w:color w:val="auto"/>
                    </w:rPr>
                    <w:t>溶解性总固体</w:t>
                  </w:r>
                </w:p>
              </w:tc>
              <w:tc>
                <w:tcPr>
                  <w:tcW w:w="1377" w:type="dxa"/>
                  <w:noWrap w:val="0"/>
                  <w:vAlign w:val="center"/>
                </w:tcPr>
                <w:p w14:paraId="6A77E25B">
                  <w:pPr>
                    <w:pStyle w:val="38"/>
                    <w:bidi w:val="0"/>
                    <w:rPr>
                      <w:rFonts w:hint="default"/>
                      <w:color w:val="auto"/>
                      <w:lang w:val="en-US" w:eastAsia="zh-CN"/>
                    </w:rPr>
                  </w:pPr>
                  <w:r>
                    <w:rPr>
                      <w:rFonts w:hint="eastAsia"/>
                      <w:color w:val="auto"/>
                      <w:lang w:val="en-US" w:eastAsia="zh-CN"/>
                    </w:rPr>
                    <w:t>1500</w:t>
                  </w:r>
                </w:p>
              </w:tc>
            </w:tr>
            <w:tr w14:paraId="1B9A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noWrap w:val="0"/>
                  <w:vAlign w:val="center"/>
                </w:tcPr>
                <w:p w14:paraId="6038DF02">
                  <w:pPr>
                    <w:pStyle w:val="38"/>
                    <w:bidi w:val="0"/>
                    <w:rPr>
                      <w:rFonts w:hint="eastAsia"/>
                      <w:color w:val="auto"/>
                    </w:rPr>
                  </w:pPr>
                  <w:r>
                    <w:rPr>
                      <w:rFonts w:hint="eastAsia"/>
                      <w:color w:val="auto"/>
                    </w:rPr>
                    <w:t>总氮</w:t>
                  </w:r>
                </w:p>
              </w:tc>
              <w:tc>
                <w:tcPr>
                  <w:tcW w:w="1376" w:type="dxa"/>
                  <w:noWrap w:val="0"/>
                  <w:vAlign w:val="center"/>
                </w:tcPr>
                <w:p w14:paraId="7F49F81D">
                  <w:pPr>
                    <w:pStyle w:val="38"/>
                    <w:bidi w:val="0"/>
                    <w:rPr>
                      <w:rFonts w:hint="eastAsia"/>
                      <w:color w:val="auto"/>
                    </w:rPr>
                  </w:pPr>
                  <w:r>
                    <w:rPr>
                      <w:rFonts w:hint="eastAsia"/>
                      <w:color w:val="auto"/>
                      <w:lang w:val="en-US" w:eastAsia="zh-CN"/>
                    </w:rPr>
                    <w:t>70</w:t>
                  </w:r>
                </w:p>
              </w:tc>
              <w:tc>
                <w:tcPr>
                  <w:tcW w:w="1376" w:type="dxa"/>
                  <w:noWrap w:val="0"/>
                  <w:vAlign w:val="center"/>
                </w:tcPr>
                <w:p w14:paraId="2FCFF71C">
                  <w:pPr>
                    <w:pStyle w:val="38"/>
                    <w:bidi w:val="0"/>
                    <w:rPr>
                      <w:rFonts w:hint="eastAsia"/>
                      <w:color w:val="auto"/>
                    </w:rPr>
                  </w:pPr>
                  <w:r>
                    <w:rPr>
                      <w:rFonts w:hint="eastAsia"/>
                      <w:color w:val="auto"/>
                    </w:rPr>
                    <w:t>氨氮</w:t>
                  </w:r>
                </w:p>
              </w:tc>
              <w:tc>
                <w:tcPr>
                  <w:tcW w:w="1376" w:type="dxa"/>
                  <w:noWrap w:val="0"/>
                  <w:vAlign w:val="center"/>
                </w:tcPr>
                <w:p w14:paraId="287E7FDF">
                  <w:pPr>
                    <w:pStyle w:val="38"/>
                    <w:bidi w:val="0"/>
                    <w:rPr>
                      <w:rFonts w:hint="default"/>
                      <w:color w:val="auto"/>
                      <w:lang w:val="en-US" w:eastAsia="zh-CN"/>
                    </w:rPr>
                  </w:pPr>
                  <w:r>
                    <w:rPr>
                      <w:rFonts w:hint="eastAsia"/>
                      <w:color w:val="auto"/>
                      <w:lang w:val="en-US" w:eastAsia="zh-CN"/>
                    </w:rPr>
                    <w:t>45</w:t>
                  </w:r>
                </w:p>
              </w:tc>
              <w:tc>
                <w:tcPr>
                  <w:tcW w:w="1377" w:type="dxa"/>
                  <w:noWrap w:val="0"/>
                  <w:vAlign w:val="center"/>
                </w:tcPr>
                <w:p w14:paraId="4ED600C3">
                  <w:pPr>
                    <w:pStyle w:val="38"/>
                    <w:bidi w:val="0"/>
                    <w:rPr>
                      <w:rFonts w:hint="eastAsia"/>
                      <w:color w:val="auto"/>
                    </w:rPr>
                  </w:pPr>
                  <w:r>
                    <w:rPr>
                      <w:rFonts w:hint="eastAsia"/>
                      <w:color w:val="auto"/>
                    </w:rPr>
                    <w:t>动植物油</w:t>
                  </w:r>
                </w:p>
              </w:tc>
              <w:tc>
                <w:tcPr>
                  <w:tcW w:w="1377" w:type="dxa"/>
                  <w:noWrap w:val="0"/>
                  <w:vAlign w:val="center"/>
                </w:tcPr>
                <w:p w14:paraId="6218910A">
                  <w:pPr>
                    <w:pStyle w:val="38"/>
                    <w:bidi w:val="0"/>
                    <w:rPr>
                      <w:rFonts w:hint="eastAsia"/>
                      <w:color w:val="auto"/>
                    </w:rPr>
                  </w:pPr>
                  <w:r>
                    <w:rPr>
                      <w:rFonts w:hint="eastAsia"/>
                      <w:color w:val="auto"/>
                    </w:rPr>
                    <w:t>1</w:t>
                  </w:r>
                  <w:r>
                    <w:rPr>
                      <w:rFonts w:hint="default"/>
                      <w:color w:val="auto"/>
                    </w:rPr>
                    <w:t>00</w:t>
                  </w:r>
                </w:p>
              </w:tc>
            </w:tr>
          </w:tbl>
          <w:p w14:paraId="11015C83">
            <w:pPr>
              <w:bidi w:val="0"/>
              <w:rPr>
                <w:rFonts w:hint="default"/>
                <w:color w:val="auto"/>
              </w:rPr>
            </w:pPr>
            <w:r>
              <w:rPr>
                <w:rFonts w:hint="default"/>
                <w:color w:val="auto"/>
              </w:rPr>
              <w:t>3、噪声</w:t>
            </w:r>
          </w:p>
          <w:p w14:paraId="35357188">
            <w:pPr>
              <w:bidi w:val="0"/>
              <w:rPr>
                <w:rFonts w:hint="default"/>
                <w:color w:val="auto"/>
              </w:rPr>
            </w:pPr>
            <w:r>
              <w:rPr>
                <w:rFonts w:hint="default"/>
                <w:color w:val="auto"/>
              </w:rPr>
              <w:t>项目施工期执行《建筑施工噪声排放标准》（GB12523-20</w:t>
            </w:r>
            <w:r>
              <w:rPr>
                <w:rFonts w:hint="eastAsia"/>
                <w:color w:val="auto"/>
                <w:lang w:val="en-US" w:eastAsia="zh-CN"/>
              </w:rPr>
              <w:t>25</w:t>
            </w:r>
            <w:r>
              <w:rPr>
                <w:rFonts w:hint="default"/>
                <w:color w:val="auto"/>
              </w:rPr>
              <w:t>）中的标准，标准限值见表</w:t>
            </w:r>
            <w:r>
              <w:rPr>
                <w:rFonts w:hint="default"/>
                <w:color w:val="auto"/>
                <w:lang w:val="en-US" w:eastAsia="zh-CN"/>
              </w:rPr>
              <w:t>3</w:t>
            </w:r>
            <w:r>
              <w:rPr>
                <w:rFonts w:hint="default"/>
                <w:color w:val="auto"/>
              </w:rPr>
              <w:t>-</w:t>
            </w:r>
            <w:r>
              <w:rPr>
                <w:rFonts w:hint="eastAsia"/>
                <w:color w:val="auto"/>
                <w:lang w:val="en-US" w:eastAsia="zh-CN"/>
              </w:rPr>
              <w:t>8</w:t>
            </w:r>
            <w:r>
              <w:rPr>
                <w:rFonts w:hint="default"/>
                <w:color w:val="auto"/>
              </w:rPr>
              <w:t>。</w:t>
            </w:r>
          </w:p>
          <w:p w14:paraId="6AC5E3EE">
            <w:pPr>
              <w:pStyle w:val="39"/>
              <w:bidi w:val="0"/>
              <w:rPr>
                <w:rFonts w:hint="default"/>
                <w:color w:val="auto"/>
              </w:rPr>
            </w:pPr>
            <w:r>
              <w:rPr>
                <w:rFonts w:hint="default"/>
                <w:color w:val="auto"/>
              </w:rPr>
              <w:t>表</w:t>
            </w:r>
            <w:r>
              <w:rPr>
                <w:rFonts w:hint="default"/>
                <w:color w:val="auto"/>
                <w:lang w:val="en-US" w:eastAsia="zh-CN"/>
              </w:rPr>
              <w:t>3</w:t>
            </w:r>
            <w:r>
              <w:rPr>
                <w:rFonts w:hint="default"/>
                <w:color w:val="auto"/>
              </w:rPr>
              <w:t>-</w:t>
            </w:r>
            <w:r>
              <w:rPr>
                <w:rFonts w:hint="eastAsia"/>
                <w:color w:val="auto"/>
                <w:lang w:val="en-US" w:eastAsia="zh-CN"/>
              </w:rPr>
              <w:t xml:space="preserve">8 </w:t>
            </w:r>
            <w:r>
              <w:rPr>
                <w:rFonts w:hint="default"/>
                <w:color w:val="auto"/>
                <w:lang w:val="en-US" w:eastAsia="zh-CN"/>
              </w:rPr>
              <w:t xml:space="preserve"> </w:t>
            </w:r>
            <w:r>
              <w:rPr>
                <w:rFonts w:hint="default"/>
                <w:color w:val="auto"/>
              </w:rPr>
              <w:t>《建筑施工噪声排放标准》（GB12523-20</w:t>
            </w:r>
            <w:r>
              <w:rPr>
                <w:rFonts w:hint="eastAsia"/>
                <w:color w:val="auto"/>
                <w:lang w:val="en-US" w:eastAsia="zh-CN"/>
              </w:rPr>
              <w:t>25</w:t>
            </w:r>
            <w:r>
              <w:rPr>
                <w:rFonts w:hint="default"/>
                <w:color w:val="auto"/>
              </w:rPr>
              <w:t>） 单位：dB（A）</w:t>
            </w:r>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7"/>
              <w:gridCol w:w="2750"/>
              <w:gridCol w:w="3030"/>
            </w:tblGrid>
            <w:tr w14:paraId="30CC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7" w:type="pct"/>
                  <w:vMerge w:val="restart"/>
                  <w:noWrap w:val="0"/>
                  <w:vAlign w:val="center"/>
                </w:tcPr>
                <w:p w14:paraId="5FA1A4EA">
                  <w:pPr>
                    <w:pStyle w:val="38"/>
                    <w:bidi w:val="0"/>
                    <w:rPr>
                      <w:rFonts w:hint="default"/>
                      <w:color w:val="auto"/>
                    </w:rPr>
                  </w:pPr>
                  <w:r>
                    <w:rPr>
                      <w:rFonts w:hint="default"/>
                      <w:color w:val="auto"/>
                    </w:rPr>
                    <w:t>噪声限值Leq</w:t>
                  </w:r>
                </w:p>
              </w:tc>
              <w:tc>
                <w:tcPr>
                  <w:tcW w:w="1671" w:type="pct"/>
                  <w:noWrap w:val="0"/>
                  <w:vAlign w:val="center"/>
                </w:tcPr>
                <w:p w14:paraId="2C254956">
                  <w:pPr>
                    <w:pStyle w:val="38"/>
                    <w:bidi w:val="0"/>
                    <w:rPr>
                      <w:rFonts w:hint="default"/>
                      <w:color w:val="auto"/>
                    </w:rPr>
                  </w:pPr>
                  <w:r>
                    <w:rPr>
                      <w:rFonts w:hint="default"/>
                      <w:color w:val="auto"/>
                    </w:rPr>
                    <w:t>昼间</w:t>
                  </w:r>
                </w:p>
              </w:tc>
              <w:tc>
                <w:tcPr>
                  <w:tcW w:w="1841" w:type="pct"/>
                  <w:noWrap w:val="0"/>
                  <w:vAlign w:val="center"/>
                </w:tcPr>
                <w:p w14:paraId="424D304B">
                  <w:pPr>
                    <w:pStyle w:val="38"/>
                    <w:bidi w:val="0"/>
                    <w:rPr>
                      <w:rFonts w:hint="default"/>
                      <w:color w:val="auto"/>
                    </w:rPr>
                  </w:pPr>
                  <w:r>
                    <w:rPr>
                      <w:rFonts w:hint="default"/>
                      <w:color w:val="auto"/>
                    </w:rPr>
                    <w:t>夜间</w:t>
                  </w:r>
                </w:p>
              </w:tc>
            </w:tr>
            <w:tr w14:paraId="3944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7" w:type="pct"/>
                  <w:vMerge w:val="continue"/>
                  <w:noWrap w:val="0"/>
                  <w:vAlign w:val="center"/>
                </w:tcPr>
                <w:p w14:paraId="361B6E5B">
                  <w:pPr>
                    <w:pStyle w:val="38"/>
                    <w:bidi w:val="0"/>
                    <w:rPr>
                      <w:rFonts w:hint="default"/>
                      <w:color w:val="auto"/>
                    </w:rPr>
                  </w:pPr>
                </w:p>
              </w:tc>
              <w:tc>
                <w:tcPr>
                  <w:tcW w:w="1671" w:type="pct"/>
                  <w:noWrap w:val="0"/>
                  <w:vAlign w:val="center"/>
                </w:tcPr>
                <w:p w14:paraId="292B69DB">
                  <w:pPr>
                    <w:pStyle w:val="38"/>
                    <w:bidi w:val="0"/>
                    <w:rPr>
                      <w:rFonts w:hint="default"/>
                      <w:color w:val="auto"/>
                    </w:rPr>
                  </w:pPr>
                  <w:r>
                    <w:rPr>
                      <w:rFonts w:hint="default"/>
                      <w:color w:val="auto"/>
                    </w:rPr>
                    <w:t>70</w:t>
                  </w:r>
                </w:p>
              </w:tc>
              <w:tc>
                <w:tcPr>
                  <w:tcW w:w="1841" w:type="pct"/>
                  <w:noWrap w:val="0"/>
                  <w:vAlign w:val="center"/>
                </w:tcPr>
                <w:p w14:paraId="790110A6">
                  <w:pPr>
                    <w:pStyle w:val="38"/>
                    <w:bidi w:val="0"/>
                    <w:rPr>
                      <w:rFonts w:hint="default"/>
                      <w:color w:val="auto"/>
                    </w:rPr>
                  </w:pPr>
                  <w:r>
                    <w:rPr>
                      <w:rFonts w:hint="default"/>
                      <w:color w:val="auto"/>
                    </w:rPr>
                    <w:t>55</w:t>
                  </w:r>
                </w:p>
              </w:tc>
            </w:tr>
          </w:tbl>
          <w:p w14:paraId="65972242">
            <w:pPr>
              <w:bidi w:val="0"/>
              <w:rPr>
                <w:rFonts w:hint="default"/>
                <w:color w:val="auto"/>
              </w:rPr>
            </w:pPr>
            <w:r>
              <w:rPr>
                <w:rFonts w:hint="default"/>
                <w:color w:val="auto"/>
              </w:rPr>
              <w:t>运营期</w:t>
            </w:r>
            <w:r>
              <w:rPr>
                <w:rFonts w:hint="default"/>
                <w:color w:val="auto"/>
                <w:lang w:val="en-US" w:eastAsia="zh-CN"/>
              </w:rPr>
              <w:t>厂界</w:t>
            </w:r>
            <w:r>
              <w:rPr>
                <w:rFonts w:hint="eastAsia"/>
                <w:color w:val="auto"/>
                <w:lang w:val="en-US" w:eastAsia="zh-CN"/>
              </w:rPr>
              <w:t>四周</w:t>
            </w:r>
            <w:r>
              <w:rPr>
                <w:rFonts w:hint="default"/>
                <w:color w:val="auto"/>
              </w:rPr>
              <w:t>噪声执行《工业企业厂界环境噪声排放标准》</w:t>
            </w:r>
            <w:r>
              <w:rPr>
                <w:rFonts w:hint="default"/>
                <w:color w:val="auto"/>
                <w:lang w:eastAsia="zh-CN"/>
              </w:rPr>
              <w:t>（</w:t>
            </w:r>
            <w:r>
              <w:rPr>
                <w:rFonts w:hint="default"/>
                <w:color w:val="auto"/>
              </w:rPr>
              <w:t>GB12348-2008</w:t>
            </w:r>
            <w:r>
              <w:rPr>
                <w:rFonts w:hint="default"/>
                <w:color w:val="auto"/>
                <w:lang w:eastAsia="zh-CN"/>
              </w:rPr>
              <w:t>）</w:t>
            </w:r>
            <w:r>
              <w:rPr>
                <w:rFonts w:hint="eastAsia"/>
                <w:color w:val="auto"/>
                <w:lang w:val="en-US" w:eastAsia="zh-CN"/>
              </w:rPr>
              <w:t>2</w:t>
            </w:r>
            <w:r>
              <w:rPr>
                <w:rFonts w:hint="default"/>
                <w:color w:val="auto"/>
                <w:lang w:val="en-US" w:eastAsia="zh-CN"/>
              </w:rPr>
              <w:t>类</w:t>
            </w:r>
            <w:r>
              <w:rPr>
                <w:rFonts w:hint="default"/>
                <w:color w:val="auto"/>
              </w:rPr>
              <w:t>标准</w:t>
            </w:r>
            <w:r>
              <w:rPr>
                <w:rFonts w:hint="default"/>
                <w:color w:val="auto"/>
                <w:lang w:eastAsia="zh-CN"/>
              </w:rPr>
              <w:t>。</w:t>
            </w:r>
            <w:r>
              <w:rPr>
                <w:rFonts w:hint="default"/>
                <w:color w:val="auto"/>
              </w:rPr>
              <w:t>具体数据见表</w:t>
            </w:r>
            <w:r>
              <w:rPr>
                <w:rFonts w:hint="default"/>
                <w:color w:val="auto"/>
                <w:lang w:val="en-US" w:eastAsia="zh-CN"/>
              </w:rPr>
              <w:t>3</w:t>
            </w:r>
            <w:r>
              <w:rPr>
                <w:rFonts w:hint="default"/>
                <w:color w:val="auto"/>
              </w:rPr>
              <w:t>-</w:t>
            </w:r>
            <w:r>
              <w:rPr>
                <w:rFonts w:hint="eastAsia"/>
                <w:color w:val="auto"/>
                <w:lang w:val="en-US" w:eastAsia="zh-CN"/>
              </w:rPr>
              <w:t>9</w:t>
            </w:r>
            <w:r>
              <w:rPr>
                <w:rFonts w:hint="default"/>
                <w:color w:val="auto"/>
              </w:rPr>
              <w:t>。</w:t>
            </w:r>
          </w:p>
          <w:p w14:paraId="7A31FAB4">
            <w:pPr>
              <w:pStyle w:val="39"/>
              <w:bidi w:val="0"/>
              <w:rPr>
                <w:rFonts w:hint="default"/>
                <w:color w:val="auto"/>
                <w:lang w:val="en-US" w:eastAsia="zh-CN"/>
              </w:rPr>
            </w:pPr>
            <w:r>
              <w:rPr>
                <w:rFonts w:hint="default"/>
                <w:color w:val="auto"/>
                <w:lang w:val="en-US" w:eastAsia="zh-CN"/>
              </w:rPr>
              <w:t>表3-</w:t>
            </w:r>
            <w:r>
              <w:rPr>
                <w:rFonts w:hint="eastAsia"/>
                <w:color w:val="auto"/>
                <w:lang w:val="en-US" w:eastAsia="zh-CN"/>
              </w:rPr>
              <w:t>9</w:t>
            </w:r>
            <w:r>
              <w:rPr>
                <w:rFonts w:hint="default"/>
                <w:color w:val="auto"/>
                <w:lang w:val="en-US" w:eastAsia="zh-CN"/>
              </w:rPr>
              <w:t xml:space="preserve"> </w:t>
            </w:r>
            <w:r>
              <w:rPr>
                <w:rFonts w:hint="eastAsia"/>
                <w:color w:val="auto"/>
                <w:lang w:val="en-US" w:eastAsia="zh-CN"/>
              </w:rPr>
              <w:t xml:space="preserve"> </w:t>
            </w:r>
            <w:r>
              <w:rPr>
                <w:rFonts w:hint="default"/>
                <w:color w:val="auto"/>
                <w:lang w:val="en-US" w:eastAsia="zh-CN"/>
              </w:rPr>
              <w:t>《工业企业厂界环境噪声排放标准》</w:t>
            </w:r>
            <w:r>
              <w:rPr>
                <w:rFonts w:hint="eastAsia"/>
                <w:color w:val="auto"/>
                <w:lang w:val="en-US" w:eastAsia="zh-CN"/>
              </w:rPr>
              <w:t>（</w:t>
            </w:r>
            <w:r>
              <w:rPr>
                <w:rFonts w:hint="default"/>
                <w:color w:val="auto"/>
                <w:lang w:val="en-US" w:eastAsia="zh-CN"/>
              </w:rPr>
              <w:t>GB12348-2008</w:t>
            </w:r>
            <w:r>
              <w:rPr>
                <w:rFonts w:hint="eastAsia"/>
                <w:color w:val="auto"/>
                <w:lang w:val="en-US" w:eastAsia="zh-CN"/>
              </w:rPr>
              <w:t>）</w:t>
            </w:r>
            <w:r>
              <w:rPr>
                <w:rFonts w:hint="default"/>
                <w:color w:val="auto"/>
                <w:lang w:val="en-US" w:eastAsia="zh-CN"/>
              </w:rPr>
              <w:t xml:space="preserve"> 单位：dB（A）</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3018"/>
              <w:gridCol w:w="3021"/>
            </w:tblGrid>
            <w:tr w14:paraId="5761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9" w:type="pct"/>
                  <w:noWrap w:val="0"/>
                  <w:vAlign w:val="center"/>
                </w:tcPr>
                <w:p w14:paraId="6F5E0004">
                  <w:pPr>
                    <w:pStyle w:val="38"/>
                    <w:bidi w:val="0"/>
                    <w:rPr>
                      <w:rFonts w:hint="default"/>
                      <w:color w:val="auto"/>
                    </w:rPr>
                  </w:pPr>
                  <w:r>
                    <w:rPr>
                      <w:rFonts w:hint="default"/>
                      <w:color w:val="auto"/>
                    </w:rPr>
                    <w:t>标准类别</w:t>
                  </w:r>
                </w:p>
              </w:tc>
              <w:tc>
                <w:tcPr>
                  <w:tcW w:w="1834" w:type="pct"/>
                  <w:noWrap w:val="0"/>
                  <w:vAlign w:val="center"/>
                </w:tcPr>
                <w:p w14:paraId="621E535B">
                  <w:pPr>
                    <w:pStyle w:val="38"/>
                    <w:bidi w:val="0"/>
                    <w:rPr>
                      <w:rFonts w:hint="default"/>
                      <w:color w:val="auto"/>
                    </w:rPr>
                  </w:pPr>
                  <w:r>
                    <w:rPr>
                      <w:rFonts w:hint="default"/>
                      <w:color w:val="auto"/>
                    </w:rPr>
                    <w:t>昼间</w:t>
                  </w:r>
                </w:p>
              </w:tc>
              <w:tc>
                <w:tcPr>
                  <w:tcW w:w="1835" w:type="pct"/>
                  <w:noWrap w:val="0"/>
                  <w:vAlign w:val="center"/>
                </w:tcPr>
                <w:p w14:paraId="31E8753A">
                  <w:pPr>
                    <w:pStyle w:val="38"/>
                    <w:bidi w:val="0"/>
                    <w:rPr>
                      <w:rFonts w:hint="default"/>
                      <w:color w:val="auto"/>
                    </w:rPr>
                  </w:pPr>
                  <w:r>
                    <w:rPr>
                      <w:rFonts w:hint="default"/>
                      <w:color w:val="auto"/>
                    </w:rPr>
                    <w:t>夜间</w:t>
                  </w:r>
                </w:p>
              </w:tc>
            </w:tr>
            <w:tr w14:paraId="2048F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9" w:type="pct"/>
                  <w:noWrap w:val="0"/>
                  <w:vAlign w:val="center"/>
                </w:tcPr>
                <w:p w14:paraId="77C0C013">
                  <w:pPr>
                    <w:pStyle w:val="38"/>
                    <w:bidi w:val="0"/>
                    <w:rPr>
                      <w:rFonts w:hint="default"/>
                      <w:color w:val="auto"/>
                    </w:rPr>
                  </w:pPr>
                  <w:r>
                    <w:rPr>
                      <w:rFonts w:hint="default"/>
                      <w:color w:val="auto"/>
                    </w:rPr>
                    <w:t>2类</w:t>
                  </w:r>
                </w:p>
              </w:tc>
              <w:tc>
                <w:tcPr>
                  <w:tcW w:w="1834" w:type="pct"/>
                  <w:noWrap w:val="0"/>
                  <w:vAlign w:val="center"/>
                </w:tcPr>
                <w:p w14:paraId="4800FAA7">
                  <w:pPr>
                    <w:pStyle w:val="38"/>
                    <w:bidi w:val="0"/>
                    <w:rPr>
                      <w:rFonts w:hint="default"/>
                      <w:color w:val="auto"/>
                    </w:rPr>
                  </w:pPr>
                  <w:r>
                    <w:rPr>
                      <w:rFonts w:hint="default"/>
                      <w:color w:val="auto"/>
                    </w:rPr>
                    <w:t>60</w:t>
                  </w:r>
                </w:p>
              </w:tc>
              <w:tc>
                <w:tcPr>
                  <w:tcW w:w="1835" w:type="pct"/>
                  <w:noWrap w:val="0"/>
                  <w:vAlign w:val="center"/>
                </w:tcPr>
                <w:p w14:paraId="02EFD773">
                  <w:pPr>
                    <w:pStyle w:val="38"/>
                    <w:bidi w:val="0"/>
                    <w:rPr>
                      <w:rFonts w:hint="default"/>
                      <w:color w:val="auto"/>
                    </w:rPr>
                  </w:pPr>
                  <w:r>
                    <w:rPr>
                      <w:rFonts w:hint="default"/>
                      <w:color w:val="auto"/>
                    </w:rPr>
                    <w:t>50</w:t>
                  </w:r>
                </w:p>
              </w:tc>
            </w:tr>
          </w:tbl>
          <w:p w14:paraId="2FEF966B">
            <w:pPr>
              <w:bidi w:val="0"/>
              <w:rPr>
                <w:rFonts w:hint="default"/>
                <w:color w:val="auto"/>
              </w:rPr>
            </w:pPr>
            <w:r>
              <w:rPr>
                <w:rFonts w:hint="default"/>
                <w:color w:val="auto"/>
              </w:rPr>
              <w:t>4、固体废物</w:t>
            </w:r>
          </w:p>
          <w:p w14:paraId="679C26AB">
            <w:pPr>
              <w:bidi w:val="0"/>
              <w:rPr>
                <w:rFonts w:hint="default"/>
                <w:color w:val="auto"/>
                <w:lang w:val="en-US" w:eastAsia="zh-CN"/>
              </w:rPr>
            </w:pPr>
            <w:r>
              <w:rPr>
                <w:rFonts w:hint="default"/>
                <w:color w:val="auto"/>
                <w:lang w:eastAsia="zh-CN"/>
              </w:rPr>
              <w:t>（</w:t>
            </w:r>
            <w:r>
              <w:rPr>
                <w:rFonts w:hint="default"/>
                <w:color w:val="auto"/>
                <w:lang w:val="en-US" w:eastAsia="zh-CN"/>
              </w:rPr>
              <w:t>1</w:t>
            </w:r>
            <w:r>
              <w:rPr>
                <w:rFonts w:hint="default"/>
                <w:color w:val="auto"/>
                <w:lang w:eastAsia="zh-CN"/>
              </w:rPr>
              <w:t>）</w:t>
            </w:r>
            <w:r>
              <w:rPr>
                <w:rFonts w:hint="eastAsia"/>
                <w:color w:val="auto"/>
                <w:lang w:val="en-US" w:eastAsia="zh-CN"/>
              </w:rPr>
              <w:t>采用库房、包装工具（罐、桶、包装袋等）贮存一般工业固体废物，贮存过程满足《一般工业固体废物贮存和填埋污染控制标准》（GB18599-2020）中防渗漏、防雨淋、防扬尘等环境保护要求；</w:t>
            </w:r>
          </w:p>
          <w:p w14:paraId="086FC5B9">
            <w:pPr>
              <w:bidi w:val="0"/>
              <w:rPr>
                <w:rFonts w:hint="default" w:ascii="Times New Roman" w:hAnsi="Times New Roman" w:eastAsia="宋体" w:cs="Times New Roman"/>
                <w:color w:val="auto"/>
                <w:highlight w:val="none"/>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default"/>
                <w:color w:val="auto"/>
              </w:rPr>
              <w:t>危险废物临时储存执行《危险废物贮存污染控制标准》（GB18597-20</w:t>
            </w:r>
            <w:r>
              <w:rPr>
                <w:rFonts w:hint="default"/>
                <w:color w:val="auto"/>
                <w:lang w:val="en-US" w:eastAsia="zh-CN"/>
              </w:rPr>
              <w:t>23</w:t>
            </w:r>
            <w:r>
              <w:rPr>
                <w:rFonts w:hint="default"/>
                <w:color w:val="auto"/>
              </w:rPr>
              <w:t>）。</w:t>
            </w:r>
          </w:p>
        </w:tc>
      </w:tr>
      <w:tr w14:paraId="36E93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48" w:hRule="atLeast"/>
          <w:jc w:val="center"/>
        </w:trPr>
        <w:tc>
          <w:tcPr>
            <w:tcW w:w="334" w:type="pct"/>
            <w:noWrap w:val="0"/>
            <w:tcMar>
              <w:left w:w="28" w:type="dxa"/>
              <w:right w:w="28" w:type="dxa"/>
            </w:tcMar>
            <w:vAlign w:val="center"/>
          </w:tcPr>
          <w:p w14:paraId="03450E61">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0"/>
                <w:sz w:val="24"/>
                <w:highlight w:val="none"/>
              </w:rPr>
            </w:pPr>
            <w:r>
              <w:rPr>
                <w:rFonts w:hint="eastAsia" w:cs="Times New Roman"/>
                <w:color w:val="auto"/>
                <w:kern w:val="0"/>
                <w:sz w:val="24"/>
                <w:highlight w:val="none"/>
                <w:lang w:val="en-US" w:eastAsia="zh-CN"/>
              </w:rPr>
              <w:t>总</w:t>
            </w:r>
            <w:r>
              <w:rPr>
                <w:rFonts w:hint="default" w:ascii="Times New Roman" w:hAnsi="Times New Roman" w:eastAsia="宋体" w:cs="Times New Roman"/>
                <w:color w:val="auto"/>
                <w:kern w:val="0"/>
                <w:sz w:val="24"/>
                <w:highlight w:val="none"/>
              </w:rPr>
              <w:t>量控制指标</w:t>
            </w:r>
          </w:p>
        </w:tc>
        <w:tc>
          <w:tcPr>
            <w:tcW w:w="4665" w:type="pct"/>
            <w:noWrap w:val="0"/>
            <w:vAlign w:val="center"/>
          </w:tcPr>
          <w:p w14:paraId="4809E06D">
            <w:pPr>
              <w:bidi w:val="0"/>
              <w:rPr>
                <w:rFonts w:hint="default"/>
                <w:color w:val="auto"/>
              </w:rPr>
            </w:pPr>
            <w:r>
              <w:rPr>
                <w:rFonts w:hint="default"/>
                <w:color w:val="auto"/>
              </w:rPr>
              <w:t>根据山西省生态环境厅</w:t>
            </w:r>
            <w:r>
              <w:rPr>
                <w:rFonts w:hint="eastAsia"/>
                <w:color w:val="auto"/>
                <w:lang w:eastAsia="zh-CN"/>
              </w:rPr>
              <w:t>“</w:t>
            </w:r>
            <w:r>
              <w:rPr>
                <w:rFonts w:hint="default"/>
                <w:color w:val="auto"/>
              </w:rPr>
              <w:t>关于印发《建设项目主要污染物排放总量指标核定办法》的通知</w:t>
            </w:r>
            <w:r>
              <w:rPr>
                <w:rFonts w:hint="eastAsia"/>
                <w:color w:val="auto"/>
                <w:lang w:eastAsia="zh-CN"/>
              </w:rPr>
              <w:t>”</w:t>
            </w:r>
            <w:r>
              <w:rPr>
                <w:rFonts w:hint="default"/>
                <w:color w:val="auto"/>
              </w:rPr>
              <w:t>（晋环规〔2023〕1号）要求，纳入固定污染源排污许可分类管理名录行业范围的建设项目新增主要污染物排放总量指标的，在环境影响评价文件审批前，建设单位需按本办法规定取得主要污染物排放总量指标。</w:t>
            </w:r>
          </w:p>
          <w:p w14:paraId="7ABA5CAD">
            <w:pPr>
              <w:bidi w:val="0"/>
              <w:rPr>
                <w:rFonts w:hint="default"/>
                <w:color w:val="auto"/>
              </w:rPr>
            </w:pPr>
            <w:r>
              <w:rPr>
                <w:rFonts w:hint="default"/>
                <w:color w:val="auto"/>
              </w:rPr>
              <w:t>本项目</w:t>
            </w:r>
            <w:r>
              <w:rPr>
                <w:rFonts w:hint="default"/>
                <w:color w:val="auto"/>
                <w:lang w:val="en-US" w:eastAsia="zh-CN"/>
              </w:rPr>
              <w:t>属于</w:t>
            </w:r>
            <w:r>
              <w:rPr>
                <w:rFonts w:hint="eastAsia"/>
                <w:color w:val="auto"/>
                <w:lang w:val="en-US" w:eastAsia="zh-CN"/>
              </w:rPr>
              <w:t>金属表面处理</w:t>
            </w:r>
            <w:r>
              <w:rPr>
                <w:rFonts w:hint="default"/>
                <w:color w:val="auto"/>
                <w:lang w:val="en-US" w:eastAsia="zh-CN"/>
              </w:rPr>
              <w:t>项目</w:t>
            </w:r>
            <w:r>
              <w:rPr>
                <w:rFonts w:hint="default"/>
                <w:color w:val="auto"/>
              </w:rPr>
              <w:t>，</w:t>
            </w:r>
            <w:r>
              <w:rPr>
                <w:rFonts w:hint="eastAsia"/>
                <w:color w:val="auto"/>
                <w:lang w:val="en-US" w:eastAsia="zh-CN"/>
              </w:rPr>
              <w:t>浸渗过程中产生极少量的挥发性有机物无组织排放，故本项目无</w:t>
            </w:r>
            <w:r>
              <w:rPr>
                <w:rFonts w:hint="default"/>
                <w:color w:val="auto"/>
              </w:rPr>
              <w:t>申请核定主要污染物排放总量指标。</w:t>
            </w:r>
          </w:p>
          <w:p w14:paraId="54900027">
            <w:pPr>
              <w:bidi w:val="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本项目运营期废水经处理达标后排入市政污水管网，后进入屯留县城区污水处理厂，经与生态环境管理部门核实，屯留县城区污水处理厂排水已落实污染物总量控制指标，本项目废水污染物无需核定水污染物总量控制指标。</w:t>
            </w:r>
          </w:p>
        </w:tc>
      </w:tr>
    </w:tbl>
    <w:p w14:paraId="4A17A820">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6"/>
          <w:szCs w:val="36"/>
          <w:highlight w:val="none"/>
        </w:rPr>
        <w:br w:type="page"/>
      </w:r>
      <w:r>
        <w:rPr>
          <w:rFonts w:hint="default" w:ascii="Times New Roman" w:hAnsi="Times New Roman" w:eastAsia="黑体" w:cs="Times New Roman"/>
          <w:snapToGrid w:val="0"/>
          <w:color w:val="auto"/>
          <w:sz w:val="30"/>
          <w:szCs w:val="30"/>
          <w:highlight w:val="none"/>
        </w:rPr>
        <w:t>四、主要环境影响和保护措施</w:t>
      </w:r>
    </w:p>
    <w:tbl>
      <w:tblPr>
        <w:tblStyle w:val="26"/>
        <w:tblW w:w="90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
        <w:gridCol w:w="384"/>
        <w:gridCol w:w="138"/>
        <w:gridCol w:w="8422"/>
        <w:gridCol w:w="37"/>
      </w:tblGrid>
      <w:tr w14:paraId="47128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7" w:type="dxa"/>
          <w:trHeight w:val="12000" w:hRule="atLeast"/>
          <w:jc w:val="center"/>
        </w:trPr>
        <w:tc>
          <w:tcPr>
            <w:tcW w:w="424" w:type="dxa"/>
            <w:gridSpan w:val="2"/>
            <w:noWrap w:val="0"/>
            <w:tcMar>
              <w:left w:w="28" w:type="dxa"/>
              <w:right w:w="28" w:type="dxa"/>
            </w:tcMar>
            <w:vAlign w:val="center"/>
          </w:tcPr>
          <w:p w14:paraId="4709D3F2">
            <w:pPr>
              <w:pStyle w:val="21"/>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bCs/>
                <w:color w:val="auto"/>
                <w:kern w:val="2"/>
                <w:szCs w:val="24"/>
                <w:highlight w:val="none"/>
              </w:rPr>
            </w:pPr>
            <w:r>
              <w:rPr>
                <w:rFonts w:hint="default" w:ascii="Times New Roman" w:hAnsi="Times New Roman" w:eastAsia="宋体" w:cs="Times New Roman"/>
                <w:color w:val="auto"/>
                <w:kern w:val="2"/>
                <w:szCs w:val="24"/>
                <w:highlight w:val="none"/>
              </w:rPr>
              <w:t>施工期环境保护措施</w:t>
            </w:r>
          </w:p>
        </w:tc>
        <w:tc>
          <w:tcPr>
            <w:tcW w:w="8560" w:type="dxa"/>
            <w:gridSpan w:val="2"/>
            <w:noWrap w:val="0"/>
            <w:vAlign w:val="top"/>
          </w:tcPr>
          <w:p w14:paraId="2E9F8B90">
            <w:pPr>
              <w:bidi w:val="0"/>
              <w:rPr>
                <w:rFonts w:hint="default"/>
                <w:color w:val="auto"/>
              </w:rPr>
            </w:pPr>
            <w:r>
              <w:rPr>
                <w:rFonts w:hint="eastAsia"/>
                <w:color w:val="auto"/>
              </w:rPr>
              <w:t>本项目</w:t>
            </w:r>
            <w:r>
              <w:rPr>
                <w:rFonts w:hint="eastAsia"/>
                <w:color w:val="auto"/>
                <w:lang w:val="en-US" w:eastAsia="zh-CN"/>
              </w:rPr>
              <w:t>在太重榆液长治液压有限公司现有厂房内建设，</w:t>
            </w:r>
            <w:r>
              <w:rPr>
                <w:rFonts w:hint="eastAsia"/>
                <w:color w:val="auto"/>
              </w:rPr>
              <w:t>不存在土建工程，施工期主要为设备安装产生的环境影响。采取的环保措施如下：</w:t>
            </w:r>
          </w:p>
          <w:p w14:paraId="6C70FDD8">
            <w:pPr>
              <w:bidi w:val="0"/>
              <w:rPr>
                <w:rFonts w:hint="default"/>
                <w:color w:val="auto"/>
              </w:rPr>
            </w:pPr>
            <w:r>
              <w:rPr>
                <w:rFonts w:hint="default"/>
                <w:color w:val="auto"/>
              </w:rPr>
              <w:t>1、施工期</w:t>
            </w:r>
            <w:r>
              <w:rPr>
                <w:rFonts w:hint="eastAsia"/>
                <w:color w:val="auto"/>
              </w:rPr>
              <w:t>废气防治措施</w:t>
            </w:r>
          </w:p>
          <w:p w14:paraId="1C354790">
            <w:pPr>
              <w:bidi w:val="0"/>
              <w:rPr>
                <w:rFonts w:hint="default"/>
                <w:color w:val="auto"/>
              </w:rPr>
            </w:pPr>
            <w:r>
              <w:rPr>
                <w:rFonts w:hint="eastAsia"/>
                <w:color w:val="auto"/>
              </w:rPr>
              <w:t>施工期存在的主要废气污染源来自</w:t>
            </w:r>
            <w:r>
              <w:rPr>
                <w:rFonts w:hint="eastAsia"/>
                <w:color w:val="auto"/>
                <w:lang w:val="en-US" w:eastAsia="zh-CN"/>
              </w:rPr>
              <w:t>设备安装</w:t>
            </w:r>
            <w:r>
              <w:rPr>
                <w:rFonts w:hint="eastAsia"/>
                <w:color w:val="auto"/>
              </w:rPr>
              <w:t>过程中板材切割、材料搬运，以及打孔等</w:t>
            </w:r>
            <w:r>
              <w:rPr>
                <w:rFonts w:hint="eastAsia"/>
                <w:color w:val="auto"/>
                <w:lang w:val="en-US" w:eastAsia="zh-CN"/>
              </w:rPr>
              <w:t>工序</w:t>
            </w:r>
            <w:r>
              <w:rPr>
                <w:rFonts w:hint="eastAsia"/>
                <w:color w:val="auto"/>
              </w:rPr>
              <w:t>产生的扬尘。环评要求项目</w:t>
            </w:r>
            <w:r>
              <w:rPr>
                <w:rFonts w:hint="eastAsia"/>
                <w:color w:val="auto"/>
                <w:lang w:val="en-US" w:eastAsia="zh-CN"/>
              </w:rPr>
              <w:t>设备安装时进行的切割、打孔等操作在厂房内进行</w:t>
            </w:r>
            <w:r>
              <w:rPr>
                <w:rFonts w:hint="eastAsia"/>
                <w:color w:val="auto"/>
              </w:rPr>
              <w:t>，</w:t>
            </w:r>
            <w:r>
              <w:rPr>
                <w:rFonts w:hint="eastAsia"/>
                <w:color w:val="auto"/>
                <w:lang w:val="en-US" w:eastAsia="zh-CN"/>
              </w:rPr>
              <w:t>及时清扫地面的尘屑，</w:t>
            </w:r>
            <w:r>
              <w:rPr>
                <w:rFonts w:hint="eastAsia"/>
                <w:color w:val="auto"/>
              </w:rPr>
              <w:t>减少过程中扬尘对外环境的影响。</w:t>
            </w:r>
          </w:p>
          <w:p w14:paraId="10B5BEF5">
            <w:pPr>
              <w:bidi w:val="0"/>
              <w:rPr>
                <w:rFonts w:hint="default"/>
                <w:color w:val="auto"/>
              </w:rPr>
            </w:pPr>
            <w:r>
              <w:rPr>
                <w:rFonts w:hint="eastAsia"/>
                <w:color w:val="auto"/>
              </w:rPr>
              <w:t>2、</w:t>
            </w:r>
            <w:r>
              <w:rPr>
                <w:rFonts w:hint="default"/>
                <w:color w:val="auto"/>
              </w:rPr>
              <w:t>施工期</w:t>
            </w:r>
            <w:r>
              <w:rPr>
                <w:rFonts w:hint="eastAsia"/>
                <w:color w:val="auto"/>
              </w:rPr>
              <w:t>废水防治措施</w:t>
            </w:r>
          </w:p>
          <w:p w14:paraId="2C3C4BD3">
            <w:pPr>
              <w:bidi w:val="0"/>
              <w:rPr>
                <w:rFonts w:hint="default" w:eastAsia="宋体"/>
                <w:color w:val="auto"/>
                <w:lang w:val="en-US" w:eastAsia="zh-CN"/>
              </w:rPr>
            </w:pPr>
            <w:r>
              <w:rPr>
                <w:rFonts w:hint="eastAsia"/>
                <w:color w:val="auto"/>
              </w:rPr>
              <w:t>项目</w:t>
            </w:r>
            <w:r>
              <w:rPr>
                <w:rFonts w:hint="eastAsia"/>
                <w:color w:val="auto"/>
                <w:lang w:val="en-US" w:eastAsia="zh-CN"/>
              </w:rPr>
              <w:t>施工期</w:t>
            </w:r>
            <w:r>
              <w:rPr>
                <w:rFonts w:hint="eastAsia"/>
                <w:color w:val="auto"/>
              </w:rPr>
              <w:t>产生的废水较少，</w:t>
            </w:r>
            <w:r>
              <w:rPr>
                <w:rFonts w:hint="eastAsia"/>
                <w:color w:val="auto"/>
                <w:lang w:eastAsia="zh-CN"/>
              </w:rPr>
              <w:t>以施工人员产生的生活污水为主</w:t>
            </w:r>
            <w:r>
              <w:rPr>
                <w:rFonts w:hint="eastAsia"/>
                <w:color w:val="auto"/>
              </w:rPr>
              <w:t>。项目场地不设置就餐场所及宿舍，故不产生餐饮废水。现场</w:t>
            </w:r>
            <w:r>
              <w:rPr>
                <w:rFonts w:hint="eastAsia"/>
                <w:color w:val="auto"/>
                <w:lang w:val="en-US" w:eastAsia="zh-CN"/>
              </w:rPr>
              <w:t>施工人员太重榆液长治液压有限公司内现有卫生设施，生活污水排入公司污水处理站处理后排入市政污水管网，最终进入屯留县城区污水处理厂。</w:t>
            </w:r>
          </w:p>
          <w:p w14:paraId="4E532E71">
            <w:pPr>
              <w:bidi w:val="0"/>
              <w:rPr>
                <w:rFonts w:hint="default"/>
                <w:color w:val="auto"/>
              </w:rPr>
            </w:pPr>
            <w:r>
              <w:rPr>
                <w:rFonts w:hint="eastAsia"/>
                <w:color w:val="auto"/>
              </w:rPr>
              <w:t>3、</w:t>
            </w:r>
            <w:r>
              <w:rPr>
                <w:rFonts w:hint="default"/>
                <w:color w:val="auto"/>
              </w:rPr>
              <w:t>施工期</w:t>
            </w:r>
            <w:r>
              <w:rPr>
                <w:rFonts w:hint="eastAsia"/>
                <w:color w:val="auto"/>
              </w:rPr>
              <w:t>固体废物防治措施</w:t>
            </w:r>
          </w:p>
          <w:p w14:paraId="23BA4E41">
            <w:pPr>
              <w:bidi w:val="0"/>
              <w:rPr>
                <w:rFonts w:hint="default"/>
                <w:color w:val="auto"/>
              </w:rPr>
            </w:pPr>
            <w:r>
              <w:rPr>
                <w:rFonts w:hint="eastAsia"/>
                <w:color w:val="auto"/>
              </w:rPr>
              <w:t>施工期产生的固体废物主要是</w:t>
            </w:r>
            <w:r>
              <w:rPr>
                <w:rFonts w:hint="eastAsia"/>
                <w:color w:val="auto"/>
                <w:lang w:val="en-US" w:eastAsia="zh-CN"/>
              </w:rPr>
              <w:t>设备安装时产生的废弃边角料</w:t>
            </w:r>
            <w:r>
              <w:rPr>
                <w:rFonts w:hint="eastAsia"/>
                <w:color w:val="auto"/>
              </w:rPr>
              <w:t>及工人生活垃圾。环评要求建设单位</w:t>
            </w:r>
            <w:r>
              <w:rPr>
                <w:rFonts w:hint="eastAsia"/>
                <w:color w:val="auto"/>
                <w:lang w:val="en-US" w:eastAsia="zh-CN"/>
              </w:rPr>
              <w:t>加强设备安装过程中的管理，保证材料充分利用，减少废料产生，多余废料集中收集外售废品回收站；施工人员</w:t>
            </w:r>
            <w:r>
              <w:rPr>
                <w:rFonts w:hint="eastAsia"/>
                <w:color w:val="auto"/>
              </w:rPr>
              <w:t>生活垃圾及时收集，并由当地环卫部门统一清运、处理。施工期固废经妥善处置后，对环境影响不大。</w:t>
            </w:r>
          </w:p>
          <w:p w14:paraId="765F2246">
            <w:pPr>
              <w:bidi w:val="0"/>
              <w:rPr>
                <w:rFonts w:hint="eastAsia"/>
                <w:color w:val="auto"/>
              </w:rPr>
            </w:pPr>
            <w:r>
              <w:rPr>
                <w:rFonts w:hint="eastAsia"/>
                <w:color w:val="auto"/>
              </w:rPr>
              <w:t>4、</w:t>
            </w:r>
            <w:r>
              <w:rPr>
                <w:rFonts w:hint="default"/>
                <w:color w:val="auto"/>
              </w:rPr>
              <w:t>施工期</w:t>
            </w:r>
            <w:r>
              <w:rPr>
                <w:rFonts w:hint="eastAsia"/>
                <w:color w:val="auto"/>
              </w:rPr>
              <w:t>噪声防治措施</w:t>
            </w:r>
          </w:p>
          <w:p w14:paraId="2F9B6B35">
            <w:pPr>
              <w:bidi w:val="0"/>
              <w:rPr>
                <w:rFonts w:hint="default"/>
                <w:color w:val="auto"/>
              </w:rPr>
            </w:pPr>
            <w:r>
              <w:rPr>
                <w:rFonts w:hint="eastAsia"/>
                <w:color w:val="auto"/>
              </w:rPr>
              <w:t>本项目施工期噪声主要产</w:t>
            </w:r>
            <w:r>
              <w:rPr>
                <w:rFonts w:hint="eastAsia"/>
                <w:color w:val="auto"/>
                <w:lang w:eastAsia="zh-CN"/>
              </w:rPr>
              <w:t>自</w:t>
            </w:r>
            <w:r>
              <w:rPr>
                <w:rFonts w:hint="eastAsia"/>
                <w:color w:val="auto"/>
              </w:rPr>
              <w:t>板材切割、</w:t>
            </w:r>
            <w:r>
              <w:rPr>
                <w:rFonts w:hint="eastAsia"/>
                <w:color w:val="auto"/>
                <w:lang w:eastAsia="zh-CN"/>
              </w:rPr>
              <w:t>钻孔</w:t>
            </w:r>
            <w:r>
              <w:rPr>
                <w:rFonts w:hint="eastAsia"/>
                <w:color w:val="auto"/>
                <w:lang w:val="en-US" w:eastAsia="zh-CN"/>
              </w:rPr>
              <w:t>和设备安装</w:t>
            </w:r>
            <w:r>
              <w:rPr>
                <w:rFonts w:hint="eastAsia"/>
                <w:color w:val="auto"/>
              </w:rPr>
              <w:t>等施工活动，过程中不使用大型机械设备。环评要求建设单位在</w:t>
            </w:r>
            <w:r>
              <w:rPr>
                <w:rFonts w:hint="eastAsia"/>
                <w:color w:val="auto"/>
                <w:lang w:val="en-US" w:eastAsia="zh-CN"/>
              </w:rPr>
              <w:t>设备安装</w:t>
            </w:r>
            <w:r>
              <w:rPr>
                <w:rFonts w:hint="eastAsia"/>
                <w:color w:val="auto"/>
              </w:rPr>
              <w:t>施工过程中使用状况良好的机械设备，</w:t>
            </w:r>
            <w:r>
              <w:rPr>
                <w:rFonts w:hint="eastAsia"/>
                <w:color w:val="auto"/>
                <w:lang w:val="en-US" w:eastAsia="zh-CN"/>
              </w:rPr>
              <w:t>以</w:t>
            </w:r>
            <w:r>
              <w:rPr>
                <w:rFonts w:hint="eastAsia"/>
                <w:color w:val="auto"/>
              </w:rPr>
              <w:t>减少噪声源强，在进行高噪声作业时关闭门窗并且尽量安排在昼间进行，同时避免在夜间进行设备安装作业。本项目施工期较短，</w:t>
            </w:r>
            <w:r>
              <w:rPr>
                <w:rFonts w:hint="eastAsia"/>
                <w:color w:val="auto"/>
                <w:lang w:eastAsia="zh-CN"/>
              </w:rPr>
              <w:t>随着</w:t>
            </w:r>
            <w:r>
              <w:rPr>
                <w:rFonts w:hint="eastAsia"/>
                <w:color w:val="auto"/>
              </w:rPr>
              <w:t>装修及设备安装工作的完成，噪声对周边环境的影响随即消失。</w:t>
            </w:r>
          </w:p>
          <w:p w14:paraId="1A4E57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highlight w:val="none"/>
              </w:rPr>
            </w:pPr>
          </w:p>
        </w:tc>
      </w:tr>
      <w:tr w14:paraId="41D26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0" w:type="dxa"/>
          <w:trHeight w:val="12825" w:hRule="atLeast"/>
          <w:jc w:val="center"/>
        </w:trPr>
        <w:tc>
          <w:tcPr>
            <w:tcW w:w="522" w:type="dxa"/>
            <w:gridSpan w:val="2"/>
            <w:noWrap w:val="0"/>
            <w:tcMar>
              <w:left w:w="28" w:type="dxa"/>
              <w:right w:w="28" w:type="dxa"/>
            </w:tcMar>
            <w:vAlign w:val="center"/>
          </w:tcPr>
          <w:p w14:paraId="0D5CDFC7">
            <w:pPr>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运营期环境影响和保护措施</w:t>
            </w:r>
          </w:p>
        </w:tc>
        <w:tc>
          <w:tcPr>
            <w:tcW w:w="8459" w:type="dxa"/>
            <w:gridSpan w:val="2"/>
            <w:noWrap w:val="0"/>
            <w:vAlign w:val="top"/>
          </w:tcPr>
          <w:p w14:paraId="0BF15233">
            <w:pPr>
              <w:bidi w:val="0"/>
              <w:rPr>
                <w:rFonts w:hint="default"/>
                <w:b/>
                <w:bCs/>
                <w:color w:val="auto"/>
                <w:lang w:val="en-US" w:eastAsia="zh-CN"/>
              </w:rPr>
            </w:pPr>
            <w:r>
              <w:rPr>
                <w:rFonts w:hint="default"/>
                <w:b/>
                <w:bCs/>
                <w:color w:val="auto"/>
                <w:lang w:val="en-US" w:eastAsia="zh-CN"/>
              </w:rPr>
              <w:t>一、环境空气影响因素及治理措施分析</w:t>
            </w:r>
          </w:p>
          <w:p w14:paraId="4DC74A48">
            <w:pPr>
              <w:bidi w:val="0"/>
              <w:rPr>
                <w:rFonts w:hint="default"/>
                <w:color w:val="auto"/>
                <w:lang w:val="en-US" w:eastAsia="zh-CN"/>
              </w:rPr>
            </w:pPr>
            <w:r>
              <w:rPr>
                <w:rFonts w:hint="default"/>
                <w:color w:val="auto"/>
                <w:lang w:val="en-US" w:eastAsia="zh-CN"/>
              </w:rPr>
              <w:t>1、源强核算</w:t>
            </w:r>
            <w:r>
              <w:rPr>
                <w:rFonts w:hint="eastAsia"/>
                <w:color w:val="auto"/>
                <w:lang w:val="en-US" w:eastAsia="zh-CN"/>
              </w:rPr>
              <w:t>及污染治理</w:t>
            </w:r>
          </w:p>
          <w:p w14:paraId="6A7B7305">
            <w:pPr>
              <w:bidi w:val="0"/>
              <w:rPr>
                <w:rFonts w:hint="default"/>
                <w:color w:val="auto"/>
                <w:lang w:val="en-US" w:eastAsia="zh-CN"/>
              </w:rPr>
            </w:pPr>
            <w:r>
              <w:rPr>
                <w:rFonts w:hint="default"/>
                <w:color w:val="auto"/>
                <w:lang w:val="en-US" w:eastAsia="zh-CN"/>
              </w:rPr>
              <w:t>G</w:t>
            </w:r>
            <w:r>
              <w:rPr>
                <w:rFonts w:hint="eastAsia"/>
                <w:color w:val="auto"/>
                <w:lang w:val="en-US" w:eastAsia="zh-CN"/>
              </w:rPr>
              <w:t>1</w:t>
            </w:r>
            <w:r>
              <w:rPr>
                <w:rFonts w:hint="default"/>
                <w:color w:val="auto"/>
                <w:lang w:val="en-US" w:eastAsia="zh-CN"/>
              </w:rPr>
              <w:t>：</w:t>
            </w:r>
            <w:r>
              <w:rPr>
                <w:rFonts w:hint="eastAsia"/>
                <w:color w:val="auto"/>
                <w:lang w:val="en-US" w:eastAsia="zh-CN"/>
              </w:rPr>
              <w:t>浸渗过程</w:t>
            </w:r>
            <w:r>
              <w:rPr>
                <w:rFonts w:hint="default"/>
                <w:color w:val="auto"/>
                <w:lang w:val="en-US" w:eastAsia="zh-CN"/>
              </w:rPr>
              <w:t>产生的</w:t>
            </w:r>
            <w:r>
              <w:rPr>
                <w:rFonts w:hint="eastAsia"/>
                <w:color w:val="auto"/>
                <w:lang w:val="en-US" w:eastAsia="zh-CN"/>
              </w:rPr>
              <w:t>有机废气</w:t>
            </w:r>
          </w:p>
          <w:p w14:paraId="6868BE20">
            <w:pPr>
              <w:bidi w:val="0"/>
              <w:rPr>
                <w:rFonts w:hint="default"/>
                <w:color w:val="auto"/>
                <w:lang w:val="en-US" w:eastAsia="zh-CN"/>
              </w:rPr>
            </w:pPr>
            <w:r>
              <w:rPr>
                <w:rFonts w:hint="eastAsia"/>
                <w:color w:val="auto"/>
                <w:lang w:val="en-US" w:eastAsia="zh-CN"/>
              </w:rPr>
              <w:t>本项目浸渗工序的废气排放环节为真空浸渗罐的抽真空排气环节。项目对工件进行浸渗过程时使用的浸渗固化液中含有有机成分，进行浸渗操作时，需将浸渗固化液和机油泵泵体一同放入真空浸渗罐内，使用真空泵将浸渗固化液和机油泵泵体缝隙中含有的空气排出，该过程浸渗固化液中含有的挥发性有机物一同排出。</w:t>
            </w:r>
          </w:p>
          <w:p w14:paraId="1B2D0CD4">
            <w:pPr>
              <w:bidi w:val="0"/>
              <w:rPr>
                <w:rFonts w:hint="default"/>
                <w:color w:val="auto"/>
                <w:lang w:val="en-US" w:eastAsia="zh-CN"/>
              </w:rPr>
            </w:pPr>
            <w:r>
              <w:rPr>
                <w:rFonts w:hint="eastAsia"/>
                <w:color w:val="auto"/>
                <w:lang w:val="en-US" w:eastAsia="zh-CN"/>
              </w:rPr>
              <w:t>项目浸渗固化液年使用量为8t/a，密度为1.05t/m</w:t>
            </w:r>
            <w:r>
              <w:rPr>
                <w:rFonts w:hint="eastAsia"/>
                <w:color w:val="auto"/>
                <w:vertAlign w:val="superscript"/>
                <w:lang w:val="en-US" w:eastAsia="zh-CN"/>
              </w:rPr>
              <w:t>3</w:t>
            </w:r>
            <w:r>
              <w:rPr>
                <w:rFonts w:hint="eastAsia"/>
                <w:color w:val="auto"/>
                <w:lang w:val="en-US" w:eastAsia="zh-CN"/>
              </w:rPr>
              <w:t>。根据厂家提供的浸渗固化液成分检测报告，项目所使用的浸渗固化液中VOCs含量检测结果为未检出。根据生态环境部关于印发《2020年挥发性有机物治理攻坚方案》的通知，文件指出“大力推进低（无）VOCs含量原辅材料替代，使用的原辅材料VOCs含量（质量比）均低于10%的工序，可不要求采取无组织排放收集和处理措施”，本项目使用的浸渗固化液中VOCs含量为未检出，可不设置废气末端治理设施，采取无组织方式排放。</w:t>
            </w:r>
          </w:p>
          <w:p w14:paraId="193011E5">
            <w:pPr>
              <w:keepNext w:val="0"/>
              <w:keepLines w:val="0"/>
              <w:suppressLineNumbers w:val="0"/>
              <w:spacing w:before="0" w:beforeAutospacing="0" w:after="0" w:afterAutospacing="0" w:line="420" w:lineRule="exact"/>
              <w:ind w:left="0" w:right="0" w:firstLine="480" w:firstLineChars="200"/>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综上所述，本项目</w:t>
            </w:r>
            <w:r>
              <w:rPr>
                <w:rFonts w:hint="eastAsia" w:ascii="Times New Roman" w:hAnsi="Times New Roman" w:eastAsia="宋体" w:cs="Times New Roman"/>
                <w:color w:val="auto"/>
                <w:sz w:val="24"/>
                <w:szCs w:val="24"/>
                <w:highlight w:val="none"/>
                <w:u w:val="none" w:color="auto"/>
                <w:lang w:val="en-US" w:eastAsia="zh-CN"/>
              </w:rPr>
              <w:t>建设</w:t>
            </w:r>
            <w:r>
              <w:rPr>
                <w:rFonts w:hint="default" w:ascii="Times New Roman" w:hAnsi="Times New Roman" w:eastAsia="宋体" w:cs="Times New Roman"/>
                <w:color w:val="auto"/>
                <w:sz w:val="24"/>
                <w:szCs w:val="24"/>
                <w:highlight w:val="none"/>
                <w:u w:val="none" w:color="auto"/>
                <w:lang w:val="en-US" w:eastAsia="zh-CN"/>
              </w:rPr>
              <w:t>不会对周边环境敏感目标及周围大气环境造成影响。</w:t>
            </w:r>
          </w:p>
          <w:p w14:paraId="67CECB54">
            <w:pPr>
              <w:bidi w:val="0"/>
              <w:rPr>
                <w:rFonts w:hint="default"/>
                <w:b/>
                <w:bCs/>
                <w:color w:val="auto"/>
                <w:lang w:eastAsia="zh-CN"/>
              </w:rPr>
            </w:pPr>
            <w:r>
              <w:rPr>
                <w:rFonts w:hint="default"/>
                <w:b/>
                <w:bCs/>
                <w:color w:val="auto"/>
                <w:lang w:val="en-US" w:eastAsia="zh-CN"/>
              </w:rPr>
              <w:t>二、水环境影响因素及治理措施分析</w:t>
            </w:r>
          </w:p>
          <w:p w14:paraId="4C21763F">
            <w:pPr>
              <w:bidi w:val="0"/>
              <w:rPr>
                <w:rFonts w:hint="default"/>
                <w:color w:val="auto"/>
              </w:rPr>
            </w:pPr>
            <w:r>
              <w:rPr>
                <w:rFonts w:hint="default"/>
                <w:color w:val="auto"/>
                <w:lang w:val="en-US" w:eastAsia="zh-CN"/>
              </w:rPr>
              <w:t>1、</w:t>
            </w:r>
            <w:r>
              <w:rPr>
                <w:rFonts w:hint="default"/>
                <w:color w:val="auto"/>
              </w:rPr>
              <w:t>废水</w:t>
            </w:r>
            <w:r>
              <w:rPr>
                <w:rFonts w:hint="default"/>
                <w:color w:val="auto"/>
                <w:lang w:val="en-US" w:eastAsia="zh-CN"/>
              </w:rPr>
              <w:t>产生及</w:t>
            </w:r>
            <w:r>
              <w:rPr>
                <w:rFonts w:hint="default"/>
                <w:color w:val="auto"/>
              </w:rPr>
              <w:t>排放情况</w:t>
            </w:r>
          </w:p>
          <w:p w14:paraId="448193E4">
            <w:pPr>
              <w:bidi w:val="0"/>
              <w:rPr>
                <w:rFonts w:hint="default"/>
                <w:color w:val="auto"/>
                <w:lang w:val="en-US" w:eastAsia="zh-CN"/>
              </w:rPr>
            </w:pPr>
            <w:r>
              <w:rPr>
                <w:rFonts w:hint="eastAsia"/>
                <w:color w:val="auto"/>
                <w:lang w:val="en-US" w:eastAsia="zh-CN"/>
              </w:rPr>
              <w:t>本项目产生的废水主要为</w:t>
            </w:r>
            <w:r>
              <w:rPr>
                <w:rFonts w:hint="eastAsia" w:cs="Times New Roman"/>
                <w:color w:val="auto"/>
                <w:sz w:val="24"/>
                <w:highlight w:val="none"/>
                <w:lang w:val="en-US" w:eastAsia="zh-CN"/>
              </w:rPr>
              <w:t>生活污水和生产废水，生产废水包括纯水制备废水、脱脂废水、清洗废水、固化废水。</w:t>
            </w:r>
          </w:p>
          <w:p w14:paraId="334CEE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1）生活污水</w:t>
            </w:r>
          </w:p>
          <w:p w14:paraId="20776E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本项目不新增劳动定员，生活污水排放量与项目建设前保持一致。生活污水排入公司现有污水处理站内处理后排入市政污水管网，最终排入屯留县城区污水处理厂，对现有污水处理厂无影响。</w:t>
            </w:r>
          </w:p>
          <w:p w14:paraId="5BD5FA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2）生产废水</w:t>
            </w:r>
          </w:p>
          <w:p w14:paraId="6B11B38A">
            <w:pPr>
              <w:bidi w:val="0"/>
              <w:rPr>
                <w:rFonts w:hint="default" w:cs="Times New Roman"/>
                <w:color w:val="auto"/>
                <w:sz w:val="24"/>
                <w:highlight w:val="none"/>
                <w:lang w:val="en-US" w:eastAsia="zh-CN"/>
              </w:rPr>
            </w:pPr>
            <w:r>
              <w:rPr>
                <w:rFonts w:hint="eastAsia" w:cs="Times New Roman"/>
                <w:color w:val="auto"/>
                <w:sz w:val="24"/>
                <w:highlight w:val="none"/>
                <w:lang w:val="en-US" w:eastAsia="zh-CN"/>
              </w:rPr>
              <w:t>本项目建设一套污水处理系统，处理工艺为“调节+絮凝池+气浮+多级水解酸化+生物接触氧化池+二沉池”，新建一条排水管路与市政污水管网连接。项目生产废水经污水处理系统处理后通过单独的排放口排入市政污水管网，最终进入屯留县城区污水处理厂。本项目废水不经过现有污水处理站处理，与现有工程废水分开收集、处理和排放。</w:t>
            </w:r>
          </w:p>
          <w:p w14:paraId="4FBB13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right="0"/>
              <w:jc w:val="both"/>
              <w:textAlignment w:val="auto"/>
              <w:rPr>
                <w:rFonts w:hint="eastAsia" w:cs="Times New Roman"/>
                <w:color w:val="auto"/>
                <w:sz w:val="24"/>
                <w:highlight w:val="none"/>
                <w:lang w:val="en-US" w:eastAsia="zh-CN"/>
              </w:rPr>
            </w:pPr>
          </w:p>
          <w:p w14:paraId="4B2B9F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right="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①纯水制备废水</w:t>
            </w:r>
          </w:p>
          <w:p w14:paraId="762F09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本项目使用纯水的工序为脱脂、脱脂清洗、固化，经计算该工序年用新水量为72.91+190.93+95.47=359.31</w:t>
            </w: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/a，纯水制备率为70%，则项目纯水制备废水产生量为107.79m</w:t>
            </w:r>
            <w:r>
              <w:rPr>
                <w:rFonts w:hint="eastAsia"/>
                <w:color w:val="auto"/>
                <w:vertAlign w:val="superscript"/>
                <w:lang w:val="en-US" w:eastAsia="zh-CN"/>
              </w:rPr>
              <w:t>3</w:t>
            </w:r>
            <w:r>
              <w:rPr>
                <w:rFonts w:hint="eastAsia"/>
                <w:color w:val="auto"/>
                <w:lang w:val="en-US" w:eastAsia="zh-CN"/>
              </w:rPr>
              <w:t>/a。纯水制备环节产生的浓水（含盐量≤500mg/L，主要污染物为 SS、TDS），水质简单，无有毒有害污染物，进入本项目污水处理系统后，可通过絮凝、气浮工序去除 SS，通过生物接触氧化工序降解少量有机物，浓水进入处理系统不会增加处理负荷，也不会影响出水水质，纯水制备浓水进入本项目污水处理系统可行。</w:t>
            </w:r>
          </w:p>
          <w:p w14:paraId="45282D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②脱脂废水</w:t>
            </w:r>
          </w:p>
          <w:p w14:paraId="128BD4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本项目脱脂单次用水量为0.97m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，年总计更换48次，则脱脂废水产生量为46.56m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/a。</w:t>
            </w:r>
          </w:p>
          <w:p w14:paraId="16F52F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③清洗废水</w:t>
            </w:r>
          </w:p>
          <w:p w14:paraId="0D983A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本项目共设置四个清洗罐，单次单罐充填水量为1.27m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，年总计更换48次，则清洗废水产生量为243.84m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/a</w:t>
            </w:r>
            <w:r>
              <w:rPr>
                <w:rFonts w:hint="eastAsia"/>
                <w:color w:val="auto"/>
                <w:lang w:val="en-US" w:eastAsia="zh-CN"/>
              </w:rPr>
              <w:t>。</w:t>
            </w:r>
          </w:p>
          <w:p w14:paraId="272BC2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④固化废水</w:t>
            </w:r>
          </w:p>
          <w:p w14:paraId="3B01F8D7">
            <w:pPr>
              <w:bidi w:val="0"/>
              <w:rPr>
                <w:rFonts w:hint="eastAsia"/>
                <w:color w:val="auto"/>
                <w:lang w:val="en-US" w:eastAsia="zh-CN"/>
              </w:rPr>
            </w:pPr>
            <w:r>
              <w:rPr>
                <w:rFonts w:hint="eastAsia"/>
                <w:color w:val="auto"/>
                <w:lang w:val="en-US" w:eastAsia="zh-CN"/>
              </w:rPr>
              <w:t>本项目脱脂单次用水量为1.27m</w:t>
            </w:r>
            <w:r>
              <w:rPr>
                <w:rFonts w:hint="eastAsia"/>
                <w:color w:val="auto"/>
                <w:vertAlign w:val="superscript"/>
                <w:lang w:val="en-US" w:eastAsia="zh-CN"/>
              </w:rPr>
              <w:t>3</w:t>
            </w:r>
            <w:r>
              <w:rPr>
                <w:rFonts w:hint="eastAsia"/>
                <w:color w:val="auto"/>
                <w:lang w:val="en-US" w:eastAsia="zh-CN"/>
              </w:rPr>
              <w:t>，年总计更换48次，则脱脂废水产生量为60.96m</w:t>
            </w:r>
            <w:r>
              <w:rPr>
                <w:rFonts w:hint="eastAsia"/>
                <w:color w:val="auto"/>
                <w:vertAlign w:val="superscript"/>
                <w:lang w:val="en-US" w:eastAsia="zh-CN"/>
              </w:rPr>
              <w:t>3</w:t>
            </w:r>
            <w:r>
              <w:rPr>
                <w:rFonts w:hint="eastAsia"/>
                <w:color w:val="auto"/>
                <w:lang w:val="en-US" w:eastAsia="zh-CN"/>
              </w:rPr>
              <w:t>/a。</w:t>
            </w:r>
          </w:p>
          <w:p w14:paraId="18848E4D">
            <w:pPr>
              <w:bidi w:val="0"/>
              <w:rPr>
                <w:rFonts w:hint="default"/>
                <w:color w:val="auto"/>
                <w:lang w:val="en-US" w:eastAsia="zh-CN"/>
              </w:rPr>
            </w:pPr>
            <w:r>
              <w:rPr>
                <w:rFonts w:hint="eastAsia"/>
                <w:color w:val="auto"/>
                <w:lang w:val="en-US" w:eastAsia="zh-CN"/>
              </w:rPr>
              <w:t>2、污水治理设施的可行性分析</w:t>
            </w:r>
          </w:p>
          <w:p w14:paraId="13B03F35">
            <w:pPr>
              <w:bidi w:val="0"/>
              <w:rPr>
                <w:rFonts w:hint="eastAsia" w:cs="Times New Roman"/>
                <w:color w:val="auto"/>
                <w:sz w:val="24"/>
                <w:highlight w:val="none"/>
                <w:lang w:val="en-US" w:eastAsia="zh-CN"/>
              </w:rPr>
            </w:pPr>
            <w:r>
              <w:rPr>
                <w:rFonts w:hint="eastAsia"/>
                <w:color w:val="auto"/>
                <w:lang w:val="en-US" w:eastAsia="zh-CN"/>
              </w:rPr>
              <w:t>针对浸渗生产线新建一套污水处理设施，</w:t>
            </w:r>
            <w:r>
              <w:rPr>
                <w:rFonts w:hint="eastAsia" w:cs="Times New Roman"/>
                <w:color w:val="auto"/>
                <w:sz w:val="24"/>
                <w:highlight w:val="none"/>
                <w:lang w:val="en-US" w:eastAsia="zh-CN"/>
              </w:rPr>
              <w:t>设计处理规模为10m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/d。结合项目生产特点，项目废水为间歇性排放，设备每运行5天进行1次统一换水，经计算，本项目单次污水排放量为9.94m</w:t>
            </w:r>
            <w:r>
              <w:rPr>
                <w:rFonts w:hint="eastAsia" w:cs="Times New Roman"/>
                <w:color w:val="auto"/>
                <w:sz w:val="24"/>
                <w:highlight w:val="none"/>
                <w:vertAlign w:val="superscript"/>
                <w:lang w:val="en-US" w:eastAsia="zh-CN"/>
              </w:rPr>
              <w:t>3</w:t>
            </w:r>
            <w:r>
              <w:rPr>
                <w:rFonts w:hint="eastAsia" w:cs="Times New Roman"/>
                <w:color w:val="auto"/>
                <w:sz w:val="24"/>
                <w:highlight w:val="none"/>
                <w:lang w:val="en-US" w:eastAsia="zh-CN"/>
              </w:rPr>
              <w:t>，主要污染物为COD、BOD</w:t>
            </w:r>
            <w:r>
              <w:rPr>
                <w:rFonts w:hint="eastAsia" w:cs="Times New Roman"/>
                <w:color w:val="auto"/>
                <w:sz w:val="24"/>
                <w:highlight w:val="none"/>
                <w:vertAlign w:val="subscript"/>
                <w:lang w:val="en-US" w:eastAsia="zh-CN"/>
              </w:rPr>
              <w:t>5</w:t>
            </w:r>
            <w:r>
              <w:rPr>
                <w:rFonts w:hint="eastAsia" w:cs="Times New Roman"/>
                <w:color w:val="auto"/>
                <w:sz w:val="24"/>
                <w:highlight w:val="none"/>
                <w:lang w:val="en-US" w:eastAsia="zh-CN"/>
              </w:rPr>
              <w:t>、SS、氨氮、石油类等，该设备工艺和规模满足本项目要求。</w:t>
            </w:r>
          </w:p>
          <w:p w14:paraId="2B4E61F1">
            <w:pPr>
              <w:bidi w:val="0"/>
              <w:rPr>
                <w:rFonts w:hint="default"/>
                <w:color w:val="auto"/>
                <w:lang w:val="en-US" w:eastAsia="zh-CN"/>
              </w:rPr>
            </w:pPr>
            <w:r>
              <w:rPr>
                <w:rFonts w:hint="eastAsia"/>
                <w:color w:val="auto"/>
                <w:lang w:val="en-US" w:eastAsia="zh-CN"/>
              </w:rPr>
              <w:t>（1）工艺流程</w:t>
            </w:r>
          </w:p>
          <w:p w14:paraId="36DF8095">
            <w:pPr>
              <w:bidi w:val="0"/>
              <w:rPr>
                <w:rFonts w:hint="default"/>
                <w:color w:val="auto"/>
                <w:lang w:val="en-US" w:eastAsia="zh-CN"/>
              </w:rPr>
            </w:pPr>
            <w:r>
              <w:rPr>
                <w:rFonts w:hint="eastAsia"/>
                <w:color w:val="auto"/>
                <w:lang w:val="en-US" w:eastAsia="zh-CN"/>
              </w:rPr>
              <w:t>浸渗生产线污水处理工艺采用</w:t>
            </w:r>
            <w:r>
              <w:rPr>
                <w:rFonts w:hint="eastAsia" w:cs="Times New Roman"/>
                <w:color w:val="auto"/>
                <w:sz w:val="24"/>
                <w:highlight w:val="none"/>
                <w:lang w:val="en-US" w:eastAsia="zh-CN"/>
              </w:rPr>
              <w:t>“调节+絮凝池+气浮+多级水解酸化+生物接触氧化池+二沉池”，生产废水在收集调节池中调节水质水量后，经泵提升至絮凝池中，在混凝剂和絮凝剂的络合作用下，将废水中悬浮物和部分有机物络合形成大颗粒絮状体，再自流进入气浮机中，在气浮机溶解微气泡的作用下，将络合絮状体带出气浮水面，再通过刮渣板将浮渣刮出，自流至污泥干化池，气浮清水自流至水解酸化池，经水解酸化池氧化分解后，进一步提高废水的可生化性，再进入生物接触氧化池，在好氧细菌的作用下吸收、分解废水中的有机物，达到净化水质的作用；好氧池的泥水混合物流入二沉池，在沉淀池中进行泥水分离，上清液流入清水池达标排放，底部污泥回流至生化段，剩余污泥定期排入污泥干化池进行自然干化，干化后的干泥定期交有资质的单位无害化处置，滤液通过管道流入收集调节池进行二次处理。</w:t>
            </w:r>
          </w:p>
          <w:p w14:paraId="32A29501">
            <w:pPr>
              <w:bidi w:val="0"/>
              <w:ind w:left="0" w:leftChars="0" w:firstLine="0" w:firstLineChars="0"/>
              <w:jc w:val="center"/>
              <w:rPr>
                <w:rFonts w:hint="default"/>
                <w:b/>
                <w:bCs/>
                <w:color w:val="auto"/>
                <w:lang w:val="en-US" w:eastAsia="zh-CN"/>
              </w:rPr>
            </w:pPr>
            <w:r>
              <w:rPr>
                <w:rFonts w:hint="default"/>
                <w:b/>
                <w:bCs/>
                <w:color w:val="auto"/>
              </w:rPr>
              <w:drawing>
                <wp:anchor distT="0" distB="0" distL="114300" distR="114300" simplePos="0" relativeHeight="251668480" behindDoc="0" locked="0" layoutInCell="1" allowOverlap="1">
                  <wp:simplePos x="0" y="0"/>
                  <wp:positionH relativeFrom="column">
                    <wp:posOffset>389255</wp:posOffset>
                  </wp:positionH>
                  <wp:positionV relativeFrom="paragraph">
                    <wp:posOffset>40005</wp:posOffset>
                  </wp:positionV>
                  <wp:extent cx="4342130" cy="4507865"/>
                  <wp:effectExtent l="0" t="0" r="1270" b="6985"/>
                  <wp:wrapTopAndBottom/>
                  <wp:docPr id="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
                          <pic:cNvPicPr>
                            <a:picLocks noChangeAspect="1"/>
                          </pic:cNvPicPr>
                        </pic:nvPicPr>
                        <pic:blipFill>
                          <a:blip r:embed="rId15"/>
                          <a:stretch>
                            <a:fillRect/>
                          </a:stretch>
                        </pic:blipFill>
                        <pic:spPr>
                          <a:xfrm>
                            <a:off x="0" y="0"/>
                            <a:ext cx="4342130" cy="4507865"/>
                          </a:xfrm>
                          <a:prstGeom prst="rect">
                            <a:avLst/>
                          </a:prstGeom>
                          <a:noFill/>
                          <a:ln>
                            <a:noFill/>
                          </a:ln>
                        </pic:spPr>
                      </pic:pic>
                    </a:graphicData>
                  </a:graphic>
                </wp:anchor>
              </w:drawing>
            </w:r>
            <w:r>
              <w:rPr>
                <w:rFonts w:hint="eastAsia"/>
                <w:b/>
                <w:bCs/>
                <w:color w:val="auto"/>
                <w:lang w:val="en-US" w:eastAsia="zh-CN"/>
              </w:rPr>
              <w:t>图4-1 污水处理工艺流程图</w:t>
            </w:r>
          </w:p>
          <w:p w14:paraId="38566B60">
            <w:pPr>
              <w:bidi w:val="0"/>
              <w:rPr>
                <w:rFonts w:hint="default"/>
                <w:color w:val="auto"/>
                <w:lang w:val="en-US" w:eastAsia="zh-CN"/>
              </w:rPr>
            </w:pPr>
            <w:r>
              <w:rPr>
                <w:rFonts w:hint="eastAsia"/>
                <w:color w:val="auto"/>
                <w:lang w:val="en-US" w:eastAsia="zh-CN"/>
              </w:rPr>
              <w:t>（2）配套设备及技术参数</w:t>
            </w:r>
          </w:p>
          <w:p w14:paraId="206EC86E">
            <w:pPr>
              <w:bidi w:val="0"/>
              <w:ind w:left="0" w:leftChars="0" w:firstLine="0" w:firstLineChars="0"/>
              <w:jc w:val="center"/>
              <w:rPr>
                <w:rFonts w:hint="default"/>
                <w:b/>
                <w:bCs/>
                <w:color w:val="auto"/>
                <w:lang w:val="en-US" w:eastAsia="zh-CN"/>
              </w:rPr>
            </w:pPr>
            <w:r>
              <w:rPr>
                <w:rFonts w:hint="eastAsia"/>
                <w:b/>
                <w:bCs/>
                <w:color w:val="auto"/>
                <w:lang w:val="en-US" w:eastAsia="zh-CN"/>
              </w:rPr>
              <w:t>表4-1 污水处理设施各单元参表</w:t>
            </w:r>
          </w:p>
          <w:tbl>
            <w:tblPr>
              <w:tblStyle w:val="2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1295"/>
              <w:gridCol w:w="750"/>
              <w:gridCol w:w="1064"/>
              <w:gridCol w:w="1145"/>
              <w:gridCol w:w="846"/>
              <w:gridCol w:w="2220"/>
            </w:tblGrid>
            <w:tr w14:paraId="31DE7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550" w:type="pct"/>
                  <w:vAlign w:val="center"/>
                </w:tcPr>
                <w:p w14:paraId="1F4473DC">
                  <w:pPr>
                    <w:pStyle w:val="38"/>
                    <w:bidi w:val="0"/>
                    <w:rPr>
                      <w:rFonts w:hint="default"/>
                      <w:color w:val="auto"/>
                      <w:lang w:val="en-US" w:eastAsia="zh-CN"/>
                    </w:rPr>
                  </w:pPr>
                  <w:r>
                    <w:rPr>
                      <w:rFonts w:hint="eastAsia"/>
                      <w:color w:val="auto"/>
                      <w:lang w:val="en-US" w:eastAsia="zh-CN"/>
                    </w:rPr>
                    <w:t>污水处理单元</w:t>
                  </w:r>
                </w:p>
              </w:tc>
              <w:tc>
                <w:tcPr>
                  <w:tcW w:w="787" w:type="pct"/>
                  <w:vAlign w:val="center"/>
                </w:tcPr>
                <w:p w14:paraId="21F85E57">
                  <w:pPr>
                    <w:pStyle w:val="38"/>
                    <w:bidi w:val="0"/>
                    <w:rPr>
                      <w:rFonts w:hint="default"/>
                      <w:color w:val="auto"/>
                      <w:lang w:val="en-US" w:eastAsia="zh-CN"/>
                    </w:rPr>
                  </w:pPr>
                  <w:r>
                    <w:rPr>
                      <w:rFonts w:hint="eastAsia"/>
                      <w:color w:val="auto"/>
                      <w:lang w:val="en-US" w:eastAsia="zh-CN"/>
                    </w:rPr>
                    <w:t>尺寸</w:t>
                  </w:r>
                </w:p>
              </w:tc>
              <w:tc>
                <w:tcPr>
                  <w:tcW w:w="455" w:type="pct"/>
                  <w:vAlign w:val="center"/>
                </w:tcPr>
                <w:p w14:paraId="4CFA4462">
                  <w:pPr>
                    <w:pStyle w:val="38"/>
                    <w:bidi w:val="0"/>
                    <w:rPr>
                      <w:rFonts w:hint="default"/>
                      <w:color w:val="auto"/>
                      <w:lang w:val="en-US" w:eastAsia="zh-CN"/>
                    </w:rPr>
                  </w:pPr>
                  <w:r>
                    <w:rPr>
                      <w:rFonts w:hint="eastAsia"/>
                      <w:color w:val="auto"/>
                      <w:lang w:val="en-US" w:eastAsia="zh-CN"/>
                    </w:rPr>
                    <w:t>总高</w:t>
                  </w:r>
                </w:p>
              </w:tc>
              <w:tc>
                <w:tcPr>
                  <w:tcW w:w="646" w:type="pct"/>
                  <w:vAlign w:val="center"/>
                </w:tcPr>
                <w:p w14:paraId="4521AD7D">
                  <w:pPr>
                    <w:pStyle w:val="38"/>
                    <w:bidi w:val="0"/>
                    <w:rPr>
                      <w:rFonts w:hint="default"/>
                      <w:color w:val="auto"/>
                      <w:lang w:val="en-US" w:eastAsia="zh-CN"/>
                    </w:rPr>
                  </w:pPr>
                  <w:r>
                    <w:rPr>
                      <w:rFonts w:hint="eastAsia"/>
                      <w:color w:val="auto"/>
                      <w:lang w:val="en-US" w:eastAsia="zh-CN"/>
                    </w:rPr>
                    <w:t>有效水深</w:t>
                  </w:r>
                </w:p>
              </w:tc>
              <w:tc>
                <w:tcPr>
                  <w:tcW w:w="696" w:type="pct"/>
                  <w:vAlign w:val="center"/>
                </w:tcPr>
                <w:p w14:paraId="7DA806AC">
                  <w:pPr>
                    <w:pStyle w:val="38"/>
                    <w:bidi w:val="0"/>
                    <w:rPr>
                      <w:rFonts w:hint="default"/>
                      <w:color w:val="auto"/>
                      <w:lang w:val="en-US" w:eastAsia="zh-CN"/>
                    </w:rPr>
                  </w:pPr>
                  <w:r>
                    <w:rPr>
                      <w:rFonts w:hint="eastAsia"/>
                      <w:color w:val="auto"/>
                      <w:lang w:val="en-US" w:eastAsia="zh-CN"/>
                    </w:rPr>
                    <w:t>有效容积</w:t>
                  </w:r>
                </w:p>
              </w:tc>
              <w:tc>
                <w:tcPr>
                  <w:tcW w:w="514" w:type="pct"/>
                  <w:vAlign w:val="center"/>
                </w:tcPr>
                <w:p w14:paraId="69153E25">
                  <w:pPr>
                    <w:pStyle w:val="38"/>
                    <w:bidi w:val="0"/>
                    <w:rPr>
                      <w:rFonts w:hint="default"/>
                      <w:color w:val="auto"/>
                      <w:lang w:val="en-US" w:eastAsia="zh-CN"/>
                    </w:rPr>
                  </w:pPr>
                  <w:r>
                    <w:rPr>
                      <w:rFonts w:hint="eastAsia"/>
                      <w:color w:val="auto"/>
                      <w:lang w:val="en-US" w:eastAsia="zh-CN"/>
                    </w:rPr>
                    <w:t>水力停留时间</w:t>
                  </w:r>
                </w:p>
              </w:tc>
              <w:tc>
                <w:tcPr>
                  <w:tcW w:w="1349" w:type="pct"/>
                  <w:vAlign w:val="center"/>
                </w:tcPr>
                <w:p w14:paraId="05A401B4">
                  <w:pPr>
                    <w:pStyle w:val="38"/>
                    <w:bidi w:val="0"/>
                    <w:rPr>
                      <w:rFonts w:hint="default"/>
                      <w:color w:val="auto"/>
                      <w:lang w:val="en-US" w:eastAsia="zh-CN"/>
                    </w:rPr>
                  </w:pPr>
                  <w:r>
                    <w:rPr>
                      <w:rFonts w:hint="eastAsia"/>
                      <w:color w:val="auto"/>
                      <w:lang w:val="en-US" w:eastAsia="zh-CN"/>
                    </w:rPr>
                    <w:t>功能</w:t>
                  </w:r>
                </w:p>
              </w:tc>
            </w:tr>
            <w:tr w14:paraId="037F5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13F26136">
                  <w:pPr>
                    <w:pStyle w:val="38"/>
                    <w:bidi w:val="0"/>
                    <w:rPr>
                      <w:rFonts w:hint="default"/>
                      <w:color w:val="auto"/>
                      <w:lang w:val="en-US" w:eastAsia="zh-CN"/>
                    </w:rPr>
                  </w:pPr>
                  <w:r>
                    <w:rPr>
                      <w:rFonts w:hint="eastAsia"/>
                      <w:color w:val="auto"/>
                      <w:lang w:val="en-US" w:eastAsia="zh-CN"/>
                    </w:rPr>
                    <w:t>调节池</w:t>
                  </w:r>
                </w:p>
              </w:tc>
              <w:tc>
                <w:tcPr>
                  <w:tcW w:w="787" w:type="pct"/>
                  <w:vAlign w:val="center"/>
                </w:tcPr>
                <w:p w14:paraId="05F3A796">
                  <w:pPr>
                    <w:pStyle w:val="38"/>
                    <w:bidi w:val="0"/>
                    <w:rPr>
                      <w:rFonts w:hint="default"/>
                      <w:color w:val="auto"/>
                      <w:lang w:val="en-US" w:eastAsia="zh-CN"/>
                    </w:rPr>
                  </w:pPr>
                  <w:r>
                    <w:rPr>
                      <w:rFonts w:hint="default"/>
                      <w:color w:val="auto"/>
                      <w:lang w:val="en-US" w:eastAsia="zh-CN"/>
                    </w:rPr>
                    <w:t>2.0</w:t>
                  </w:r>
                  <w:r>
                    <w:rPr>
                      <w:rFonts w:hint="eastAsia"/>
                      <w:color w:val="auto"/>
                      <w:lang w:val="en-US" w:eastAsia="zh-CN"/>
                    </w:rPr>
                    <w:t>m</w:t>
                  </w:r>
                  <w:r>
                    <w:rPr>
                      <w:rFonts w:hint="default"/>
                      <w:color w:val="auto"/>
                      <w:lang w:val="en-US" w:eastAsia="zh-CN"/>
                    </w:rPr>
                    <w:t xml:space="preserve"> × 2.0</w:t>
                  </w:r>
                  <w:r>
                    <w:rPr>
                      <w:rFonts w:hint="eastAsia"/>
                      <w:color w:val="auto"/>
                      <w:lang w:val="en-US" w:eastAsia="zh-CN"/>
                    </w:rPr>
                    <w:t>m</w:t>
                  </w:r>
                </w:p>
              </w:tc>
              <w:tc>
                <w:tcPr>
                  <w:tcW w:w="455" w:type="pct"/>
                  <w:vAlign w:val="center"/>
                </w:tcPr>
                <w:p w14:paraId="7207A7A9">
                  <w:pPr>
                    <w:pStyle w:val="38"/>
                    <w:bidi w:val="0"/>
                    <w:rPr>
                      <w:rFonts w:hint="default"/>
                      <w:color w:val="auto"/>
                      <w:lang w:val="en-US" w:eastAsia="zh-CN"/>
                    </w:rPr>
                  </w:pPr>
                  <w:r>
                    <w:rPr>
                      <w:rFonts w:hint="eastAsia"/>
                      <w:color w:val="auto"/>
                      <w:lang w:val="en-US" w:eastAsia="zh-CN"/>
                    </w:rPr>
                    <w:t>3.0m</w:t>
                  </w:r>
                </w:p>
              </w:tc>
              <w:tc>
                <w:tcPr>
                  <w:tcW w:w="646" w:type="pct"/>
                  <w:vAlign w:val="center"/>
                </w:tcPr>
                <w:p w14:paraId="28645995">
                  <w:pPr>
                    <w:pStyle w:val="38"/>
                    <w:bidi w:val="0"/>
                    <w:rPr>
                      <w:rFonts w:hint="default"/>
                      <w:color w:val="auto"/>
                      <w:lang w:val="en-US" w:eastAsia="zh-CN"/>
                    </w:rPr>
                  </w:pPr>
                  <w:r>
                    <w:rPr>
                      <w:rFonts w:hint="eastAsia"/>
                      <w:color w:val="auto"/>
                      <w:lang w:val="en-US" w:eastAsia="zh-CN"/>
                    </w:rPr>
                    <w:t>2.5m</w:t>
                  </w:r>
                </w:p>
              </w:tc>
              <w:tc>
                <w:tcPr>
                  <w:tcW w:w="696" w:type="pct"/>
                  <w:vAlign w:val="center"/>
                </w:tcPr>
                <w:p w14:paraId="1DA2AD72">
                  <w:pPr>
                    <w:pStyle w:val="38"/>
                    <w:bidi w:val="0"/>
                    <w:rPr>
                      <w:rFonts w:hint="default"/>
                      <w:color w:val="auto"/>
                      <w:lang w:val="en-US" w:eastAsia="zh-CN"/>
                    </w:rPr>
                  </w:pPr>
                  <w:r>
                    <w:rPr>
                      <w:rFonts w:hint="eastAsia"/>
                      <w:color w:val="auto"/>
                      <w:lang w:val="en-US" w:eastAsia="zh-CN"/>
                    </w:rPr>
                    <w:t>10m</w:t>
                  </w:r>
                  <w:r>
                    <w:rPr>
                      <w:rFonts w:hint="eastAsia"/>
                      <w:color w:val="auto"/>
                      <w:vertAlign w:val="superscript"/>
                      <w:lang w:val="en-US" w:eastAsia="zh-CN"/>
                    </w:rPr>
                    <w:t>3</w:t>
                  </w:r>
                </w:p>
              </w:tc>
              <w:tc>
                <w:tcPr>
                  <w:tcW w:w="514" w:type="pct"/>
                  <w:vAlign w:val="center"/>
                </w:tcPr>
                <w:p w14:paraId="0BEF50BA">
                  <w:pPr>
                    <w:pStyle w:val="38"/>
                    <w:bidi w:val="0"/>
                    <w:rPr>
                      <w:rFonts w:hint="default"/>
                      <w:color w:val="auto"/>
                      <w:lang w:val="en-US" w:eastAsia="zh-CN"/>
                    </w:rPr>
                  </w:pPr>
                  <w:r>
                    <w:rPr>
                      <w:rFonts w:hint="eastAsia"/>
                      <w:color w:val="auto"/>
                      <w:lang w:val="en-US" w:eastAsia="zh-CN"/>
                    </w:rPr>
                    <w:t>24h</w:t>
                  </w:r>
                </w:p>
              </w:tc>
              <w:tc>
                <w:tcPr>
                  <w:tcW w:w="1349" w:type="pct"/>
                  <w:vAlign w:val="center"/>
                </w:tcPr>
                <w:p w14:paraId="26C98AD9">
                  <w:pPr>
                    <w:pStyle w:val="38"/>
                    <w:bidi w:val="0"/>
                    <w:rPr>
                      <w:rFonts w:hint="default"/>
                      <w:color w:val="auto"/>
                      <w:lang w:val="en-US" w:eastAsia="zh-CN"/>
                    </w:rPr>
                  </w:pPr>
                  <w:r>
                    <w:rPr>
                      <w:rFonts w:hint="default"/>
                      <w:color w:val="auto"/>
                      <w:lang w:val="en-US" w:eastAsia="zh-CN"/>
                    </w:rPr>
                    <w:t>调节水质、均衡水量，滤液回流至此二次处理</w:t>
                  </w:r>
                </w:p>
              </w:tc>
            </w:tr>
            <w:tr w14:paraId="733C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744C7427">
                  <w:pPr>
                    <w:pStyle w:val="38"/>
                    <w:bidi w:val="0"/>
                    <w:rPr>
                      <w:rFonts w:hint="default"/>
                      <w:color w:val="auto"/>
                      <w:lang w:val="en-US" w:eastAsia="zh-CN"/>
                    </w:rPr>
                  </w:pPr>
                  <w:r>
                    <w:rPr>
                      <w:rFonts w:hint="eastAsia"/>
                      <w:color w:val="auto"/>
                      <w:lang w:val="en-US" w:eastAsia="zh-CN"/>
                    </w:rPr>
                    <w:t>絮凝池</w:t>
                  </w:r>
                </w:p>
              </w:tc>
              <w:tc>
                <w:tcPr>
                  <w:tcW w:w="787" w:type="pct"/>
                  <w:vAlign w:val="center"/>
                </w:tcPr>
                <w:p w14:paraId="32C1EF6F">
                  <w:pPr>
                    <w:pStyle w:val="38"/>
                    <w:bidi w:val="0"/>
                    <w:rPr>
                      <w:rFonts w:hint="eastAsia"/>
                      <w:color w:val="auto"/>
                      <w:lang w:val="en-US" w:eastAsia="zh-CN"/>
                    </w:rPr>
                  </w:pPr>
                  <w:r>
                    <w:rPr>
                      <w:rFonts w:hint="eastAsia"/>
                      <w:color w:val="auto"/>
                      <w:lang w:val="en-US" w:eastAsia="zh-CN"/>
                    </w:rPr>
                    <w:t>1</w:t>
                  </w:r>
                  <w:r>
                    <w:rPr>
                      <w:rFonts w:hint="default"/>
                      <w:color w:val="auto"/>
                      <w:lang w:val="en-US" w:eastAsia="zh-CN"/>
                    </w:rPr>
                    <w:t>.0</w:t>
                  </w:r>
                  <w:r>
                    <w:rPr>
                      <w:rFonts w:hint="eastAsia"/>
                      <w:color w:val="auto"/>
                      <w:lang w:val="en-US" w:eastAsia="zh-CN"/>
                    </w:rPr>
                    <w:t>m</w:t>
                  </w:r>
                  <w:r>
                    <w:rPr>
                      <w:rFonts w:hint="default"/>
                      <w:color w:val="auto"/>
                      <w:lang w:val="en-US" w:eastAsia="zh-CN"/>
                    </w:rPr>
                    <w:t xml:space="preserve"> × </w:t>
                  </w:r>
                  <w:r>
                    <w:rPr>
                      <w:rFonts w:hint="eastAsia"/>
                      <w:color w:val="auto"/>
                      <w:lang w:val="en-US" w:eastAsia="zh-CN"/>
                    </w:rPr>
                    <w:t>1</w:t>
                  </w:r>
                  <w:r>
                    <w:rPr>
                      <w:rFonts w:hint="default"/>
                      <w:color w:val="auto"/>
                      <w:lang w:val="en-US" w:eastAsia="zh-CN"/>
                    </w:rPr>
                    <w:t>.0</w:t>
                  </w:r>
                  <w:r>
                    <w:rPr>
                      <w:rFonts w:hint="eastAsia"/>
                      <w:color w:val="auto"/>
                      <w:lang w:val="en-US" w:eastAsia="zh-CN"/>
                    </w:rPr>
                    <w:t>m</w:t>
                  </w:r>
                </w:p>
              </w:tc>
              <w:tc>
                <w:tcPr>
                  <w:tcW w:w="455" w:type="pct"/>
                  <w:vAlign w:val="center"/>
                </w:tcPr>
                <w:p w14:paraId="1C6362F3">
                  <w:pPr>
                    <w:pStyle w:val="38"/>
                    <w:bidi w:val="0"/>
                    <w:rPr>
                      <w:rFonts w:hint="eastAsia"/>
                      <w:color w:val="auto"/>
                      <w:lang w:val="en-US" w:eastAsia="zh-CN"/>
                    </w:rPr>
                  </w:pPr>
                  <w:r>
                    <w:rPr>
                      <w:rFonts w:hint="eastAsia"/>
                      <w:color w:val="auto"/>
                      <w:lang w:val="en-US" w:eastAsia="zh-CN"/>
                    </w:rPr>
                    <w:t>2.0m</w:t>
                  </w:r>
                </w:p>
              </w:tc>
              <w:tc>
                <w:tcPr>
                  <w:tcW w:w="646" w:type="pct"/>
                  <w:vAlign w:val="center"/>
                </w:tcPr>
                <w:p w14:paraId="406EC138">
                  <w:pPr>
                    <w:pStyle w:val="38"/>
                    <w:bidi w:val="0"/>
                    <w:rPr>
                      <w:rFonts w:hint="eastAsia"/>
                      <w:color w:val="auto"/>
                      <w:lang w:val="en-US" w:eastAsia="zh-CN"/>
                    </w:rPr>
                  </w:pPr>
                  <w:r>
                    <w:rPr>
                      <w:rFonts w:hint="eastAsia"/>
                      <w:color w:val="auto"/>
                      <w:lang w:val="en-US" w:eastAsia="zh-CN"/>
                    </w:rPr>
                    <w:t>1.5m</w:t>
                  </w:r>
                </w:p>
              </w:tc>
              <w:tc>
                <w:tcPr>
                  <w:tcW w:w="696" w:type="pct"/>
                  <w:vAlign w:val="center"/>
                </w:tcPr>
                <w:p w14:paraId="1E97D0F1">
                  <w:pPr>
                    <w:pStyle w:val="38"/>
                    <w:bidi w:val="0"/>
                    <w:rPr>
                      <w:rFonts w:hint="eastAsia"/>
                      <w:color w:val="auto"/>
                      <w:lang w:val="en-US" w:eastAsia="zh-CN"/>
                    </w:rPr>
                  </w:pPr>
                  <w:r>
                    <w:rPr>
                      <w:rFonts w:hint="eastAsia"/>
                      <w:color w:val="auto"/>
                      <w:lang w:val="en-US" w:eastAsia="zh-CN"/>
                    </w:rPr>
                    <w:t>1.5m</w:t>
                  </w:r>
                  <w:r>
                    <w:rPr>
                      <w:rFonts w:hint="eastAsia"/>
                      <w:color w:val="auto"/>
                      <w:vertAlign w:val="superscript"/>
                      <w:lang w:val="en-US" w:eastAsia="zh-CN"/>
                    </w:rPr>
                    <w:t>3</w:t>
                  </w:r>
                </w:p>
              </w:tc>
              <w:tc>
                <w:tcPr>
                  <w:tcW w:w="514" w:type="pct"/>
                  <w:vAlign w:val="center"/>
                </w:tcPr>
                <w:p w14:paraId="5BA41E5C">
                  <w:pPr>
                    <w:pStyle w:val="38"/>
                    <w:bidi w:val="0"/>
                    <w:rPr>
                      <w:rFonts w:hint="default"/>
                      <w:color w:val="auto"/>
                      <w:lang w:val="en-US" w:eastAsia="zh-CN"/>
                    </w:rPr>
                  </w:pPr>
                  <w:r>
                    <w:rPr>
                      <w:rFonts w:hint="eastAsia"/>
                      <w:color w:val="auto"/>
                      <w:lang w:val="en-US" w:eastAsia="zh-CN"/>
                    </w:rPr>
                    <w:t>25min</w:t>
                  </w:r>
                </w:p>
              </w:tc>
              <w:tc>
                <w:tcPr>
                  <w:tcW w:w="1349" w:type="pct"/>
                  <w:vAlign w:val="center"/>
                </w:tcPr>
                <w:p w14:paraId="502128C0">
                  <w:pPr>
                    <w:pStyle w:val="38"/>
                    <w:bidi w:val="0"/>
                    <w:rPr>
                      <w:rFonts w:hint="eastAsia"/>
                      <w:color w:val="auto"/>
                      <w:lang w:val="en-US" w:eastAsia="zh-CN"/>
                    </w:rPr>
                  </w:pPr>
                  <w:r>
                    <w:rPr>
                      <w:rFonts w:hint="eastAsia"/>
                      <w:color w:val="auto"/>
                      <w:lang w:val="en-US" w:eastAsia="zh-CN"/>
                    </w:rPr>
                    <w:t>通过混凝剂 / 絮凝剂络合形成大颗粒絮状体，降低 SS、提高可生化性</w:t>
                  </w:r>
                </w:p>
              </w:tc>
            </w:tr>
            <w:tr w14:paraId="574E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37BC140B">
                  <w:pPr>
                    <w:pStyle w:val="38"/>
                    <w:bidi w:val="0"/>
                    <w:rPr>
                      <w:rFonts w:hint="default"/>
                      <w:color w:val="auto"/>
                      <w:lang w:val="en-US" w:eastAsia="zh-CN"/>
                    </w:rPr>
                  </w:pPr>
                  <w:r>
                    <w:rPr>
                      <w:rFonts w:hint="eastAsia"/>
                      <w:color w:val="auto"/>
                      <w:lang w:val="en-US" w:eastAsia="zh-CN"/>
                    </w:rPr>
                    <w:t>气浮池</w:t>
                  </w:r>
                </w:p>
              </w:tc>
              <w:tc>
                <w:tcPr>
                  <w:tcW w:w="787" w:type="pct"/>
                  <w:vAlign w:val="center"/>
                </w:tcPr>
                <w:p w14:paraId="1AC52813">
                  <w:pPr>
                    <w:pStyle w:val="38"/>
                    <w:bidi w:val="0"/>
                    <w:rPr>
                      <w:rFonts w:hint="eastAsia"/>
                      <w:color w:val="auto"/>
                      <w:lang w:val="en-US" w:eastAsia="zh-CN"/>
                    </w:rPr>
                  </w:pPr>
                  <w:r>
                    <w:rPr>
                      <w:rFonts w:hint="eastAsia"/>
                      <w:color w:val="auto"/>
                      <w:lang w:val="en-US" w:eastAsia="zh-CN"/>
                    </w:rPr>
                    <w:t>1</w:t>
                  </w:r>
                  <w:r>
                    <w:rPr>
                      <w:rFonts w:hint="default"/>
                      <w:color w:val="auto"/>
                      <w:lang w:val="en-US" w:eastAsia="zh-CN"/>
                    </w:rPr>
                    <w:t>.0</w:t>
                  </w:r>
                  <w:r>
                    <w:rPr>
                      <w:rFonts w:hint="eastAsia"/>
                      <w:color w:val="auto"/>
                      <w:lang w:val="en-US" w:eastAsia="zh-CN"/>
                    </w:rPr>
                    <w:t>m</w:t>
                  </w:r>
                  <w:r>
                    <w:rPr>
                      <w:rFonts w:hint="default"/>
                      <w:color w:val="auto"/>
                      <w:lang w:val="en-US" w:eastAsia="zh-CN"/>
                    </w:rPr>
                    <w:t xml:space="preserve"> × </w:t>
                  </w:r>
                  <w:r>
                    <w:rPr>
                      <w:rFonts w:hint="eastAsia"/>
                      <w:color w:val="auto"/>
                      <w:lang w:val="en-US" w:eastAsia="zh-CN"/>
                    </w:rPr>
                    <w:t>1</w:t>
                  </w:r>
                  <w:r>
                    <w:rPr>
                      <w:rFonts w:hint="default"/>
                      <w:color w:val="auto"/>
                      <w:lang w:val="en-US" w:eastAsia="zh-CN"/>
                    </w:rPr>
                    <w:t>.0</w:t>
                  </w:r>
                  <w:r>
                    <w:rPr>
                      <w:rFonts w:hint="eastAsia"/>
                      <w:color w:val="auto"/>
                      <w:lang w:val="en-US" w:eastAsia="zh-CN"/>
                    </w:rPr>
                    <w:t>m</w:t>
                  </w:r>
                </w:p>
              </w:tc>
              <w:tc>
                <w:tcPr>
                  <w:tcW w:w="455" w:type="pct"/>
                  <w:vAlign w:val="center"/>
                </w:tcPr>
                <w:p w14:paraId="39A6B1C1">
                  <w:pPr>
                    <w:pStyle w:val="38"/>
                    <w:bidi w:val="0"/>
                    <w:rPr>
                      <w:rFonts w:hint="eastAsia"/>
                      <w:color w:val="auto"/>
                      <w:lang w:val="en-US" w:eastAsia="zh-CN"/>
                    </w:rPr>
                  </w:pPr>
                  <w:r>
                    <w:rPr>
                      <w:rFonts w:hint="eastAsia"/>
                      <w:color w:val="auto"/>
                      <w:lang w:val="en-US" w:eastAsia="zh-CN"/>
                    </w:rPr>
                    <w:t>2.5m</w:t>
                  </w:r>
                </w:p>
              </w:tc>
              <w:tc>
                <w:tcPr>
                  <w:tcW w:w="646" w:type="pct"/>
                  <w:vAlign w:val="center"/>
                </w:tcPr>
                <w:p w14:paraId="6E5E74DB">
                  <w:pPr>
                    <w:pStyle w:val="38"/>
                    <w:bidi w:val="0"/>
                    <w:rPr>
                      <w:rFonts w:hint="eastAsia"/>
                      <w:color w:val="auto"/>
                      <w:lang w:val="en-US" w:eastAsia="zh-CN"/>
                    </w:rPr>
                  </w:pPr>
                  <w:r>
                    <w:rPr>
                      <w:rFonts w:hint="eastAsia"/>
                      <w:color w:val="auto"/>
                      <w:lang w:val="en-US" w:eastAsia="zh-CN"/>
                    </w:rPr>
                    <w:t>1.8m</w:t>
                  </w:r>
                </w:p>
              </w:tc>
              <w:tc>
                <w:tcPr>
                  <w:tcW w:w="696" w:type="pct"/>
                  <w:vAlign w:val="center"/>
                </w:tcPr>
                <w:p w14:paraId="65817BAF">
                  <w:pPr>
                    <w:pStyle w:val="38"/>
                    <w:bidi w:val="0"/>
                    <w:rPr>
                      <w:rFonts w:hint="eastAsia"/>
                      <w:color w:val="auto"/>
                      <w:lang w:val="en-US" w:eastAsia="zh-CN"/>
                    </w:rPr>
                  </w:pPr>
                  <w:r>
                    <w:rPr>
                      <w:rFonts w:hint="eastAsia"/>
                      <w:color w:val="auto"/>
                      <w:lang w:val="en-US" w:eastAsia="zh-CN"/>
                    </w:rPr>
                    <w:t>1.8m</w:t>
                  </w:r>
                  <w:r>
                    <w:rPr>
                      <w:rFonts w:hint="eastAsia"/>
                      <w:color w:val="auto"/>
                      <w:vertAlign w:val="superscript"/>
                      <w:lang w:val="en-US" w:eastAsia="zh-CN"/>
                    </w:rPr>
                    <w:t>3</w:t>
                  </w:r>
                </w:p>
              </w:tc>
              <w:tc>
                <w:tcPr>
                  <w:tcW w:w="514" w:type="pct"/>
                  <w:vAlign w:val="center"/>
                </w:tcPr>
                <w:p w14:paraId="421BD07C">
                  <w:pPr>
                    <w:pStyle w:val="38"/>
                    <w:bidi w:val="0"/>
                    <w:rPr>
                      <w:rFonts w:hint="default"/>
                      <w:color w:val="auto"/>
                      <w:lang w:val="en-US" w:eastAsia="zh-CN"/>
                    </w:rPr>
                  </w:pPr>
                  <w:r>
                    <w:rPr>
                      <w:rFonts w:hint="eastAsia"/>
                      <w:color w:val="auto"/>
                      <w:lang w:val="en-US" w:eastAsia="zh-CN"/>
                    </w:rPr>
                    <w:t>1h</w:t>
                  </w:r>
                </w:p>
              </w:tc>
              <w:tc>
                <w:tcPr>
                  <w:tcW w:w="1349" w:type="pct"/>
                  <w:vAlign w:val="center"/>
                </w:tcPr>
                <w:p w14:paraId="1DED5686">
                  <w:pPr>
                    <w:pStyle w:val="38"/>
                    <w:bidi w:val="0"/>
                    <w:rPr>
                      <w:rFonts w:hint="eastAsia"/>
                      <w:color w:val="auto"/>
                      <w:lang w:val="en-US" w:eastAsia="zh-CN"/>
                    </w:rPr>
                  </w:pPr>
                  <w:r>
                    <w:rPr>
                      <w:rFonts w:hint="eastAsia"/>
                      <w:color w:val="auto"/>
                      <w:lang w:val="en-US" w:eastAsia="zh-CN"/>
                    </w:rPr>
                    <w:t>溶解微气泡带起絮状体，浮渣刮至污泥干化池，清水自流至水解酸化池</w:t>
                  </w:r>
                </w:p>
              </w:tc>
            </w:tr>
            <w:tr w14:paraId="6BE63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45A09BC3">
                  <w:pPr>
                    <w:pStyle w:val="38"/>
                    <w:bidi w:val="0"/>
                    <w:rPr>
                      <w:rFonts w:hint="default"/>
                      <w:color w:val="auto"/>
                      <w:lang w:val="en-US" w:eastAsia="zh-CN"/>
                    </w:rPr>
                  </w:pPr>
                  <w:r>
                    <w:rPr>
                      <w:rFonts w:hint="eastAsia"/>
                      <w:color w:val="auto"/>
                      <w:lang w:val="en-US" w:eastAsia="zh-CN"/>
                    </w:rPr>
                    <w:t>多级水解酸化池</w:t>
                  </w:r>
                </w:p>
              </w:tc>
              <w:tc>
                <w:tcPr>
                  <w:tcW w:w="787" w:type="pct"/>
                  <w:vAlign w:val="center"/>
                </w:tcPr>
                <w:p w14:paraId="7E41D24E">
                  <w:pPr>
                    <w:pStyle w:val="38"/>
                    <w:bidi w:val="0"/>
                    <w:rPr>
                      <w:rFonts w:hint="eastAsia"/>
                      <w:color w:val="auto"/>
                      <w:lang w:val="en-US" w:eastAsia="zh-CN"/>
                    </w:rPr>
                  </w:pPr>
                  <w:r>
                    <w:rPr>
                      <w:rFonts w:hint="eastAsia"/>
                      <w:color w:val="auto"/>
                      <w:lang w:val="en-US" w:eastAsia="zh-CN"/>
                    </w:rPr>
                    <w:t>1.65m</w:t>
                  </w:r>
                  <w:r>
                    <w:rPr>
                      <w:rFonts w:hint="default"/>
                      <w:color w:val="auto"/>
                      <w:lang w:val="en-US" w:eastAsia="zh-CN"/>
                    </w:rPr>
                    <w:t xml:space="preserve"> ×</w:t>
                  </w:r>
                  <w:r>
                    <w:rPr>
                      <w:rFonts w:hint="eastAsia"/>
                      <w:color w:val="auto"/>
                      <w:lang w:val="en-US" w:eastAsia="zh-CN"/>
                    </w:rPr>
                    <w:t>0.8m</w:t>
                  </w:r>
                </w:p>
              </w:tc>
              <w:tc>
                <w:tcPr>
                  <w:tcW w:w="455" w:type="pct"/>
                  <w:vAlign w:val="center"/>
                </w:tcPr>
                <w:p w14:paraId="6EFBCE6E">
                  <w:pPr>
                    <w:pStyle w:val="38"/>
                    <w:bidi w:val="0"/>
                    <w:rPr>
                      <w:rFonts w:hint="eastAsia"/>
                      <w:color w:val="auto"/>
                      <w:lang w:val="en-US" w:eastAsia="zh-CN"/>
                    </w:rPr>
                  </w:pPr>
                  <w:r>
                    <w:rPr>
                      <w:rFonts w:hint="eastAsia"/>
                      <w:color w:val="auto"/>
                      <w:lang w:val="en-US" w:eastAsia="zh-CN"/>
                    </w:rPr>
                    <w:t>3.0m</w:t>
                  </w:r>
                </w:p>
              </w:tc>
              <w:tc>
                <w:tcPr>
                  <w:tcW w:w="646" w:type="pct"/>
                  <w:vAlign w:val="center"/>
                </w:tcPr>
                <w:p w14:paraId="1EC868EF">
                  <w:pPr>
                    <w:pStyle w:val="38"/>
                    <w:bidi w:val="0"/>
                    <w:rPr>
                      <w:rFonts w:hint="eastAsia"/>
                      <w:color w:val="auto"/>
                      <w:lang w:val="en-US" w:eastAsia="zh-CN"/>
                    </w:rPr>
                  </w:pPr>
                  <w:r>
                    <w:rPr>
                      <w:rFonts w:hint="eastAsia"/>
                      <w:color w:val="auto"/>
                      <w:lang w:val="en-US" w:eastAsia="zh-CN"/>
                    </w:rPr>
                    <w:t>2.5m</w:t>
                  </w:r>
                </w:p>
              </w:tc>
              <w:tc>
                <w:tcPr>
                  <w:tcW w:w="696" w:type="pct"/>
                  <w:vAlign w:val="center"/>
                </w:tcPr>
                <w:p w14:paraId="28E73363">
                  <w:pPr>
                    <w:pStyle w:val="38"/>
                    <w:bidi w:val="0"/>
                    <w:rPr>
                      <w:rFonts w:hint="eastAsia"/>
                      <w:color w:val="auto"/>
                      <w:lang w:val="en-US" w:eastAsia="zh-CN"/>
                    </w:rPr>
                  </w:pPr>
                  <w:r>
                    <w:rPr>
                      <w:rFonts w:hint="eastAsia"/>
                      <w:color w:val="auto"/>
                      <w:lang w:val="en-US" w:eastAsia="zh-CN"/>
                    </w:rPr>
                    <w:t>3.3m</w:t>
                  </w:r>
                  <w:r>
                    <w:rPr>
                      <w:rFonts w:hint="eastAsia"/>
                      <w:color w:val="auto"/>
                      <w:vertAlign w:val="superscript"/>
                      <w:lang w:val="en-US" w:eastAsia="zh-CN"/>
                    </w:rPr>
                    <w:t>3</w:t>
                  </w:r>
                </w:p>
              </w:tc>
              <w:tc>
                <w:tcPr>
                  <w:tcW w:w="514" w:type="pct"/>
                  <w:vAlign w:val="center"/>
                </w:tcPr>
                <w:p w14:paraId="2CF9E51D">
                  <w:pPr>
                    <w:pStyle w:val="38"/>
                    <w:bidi w:val="0"/>
                    <w:rPr>
                      <w:rFonts w:hint="default"/>
                      <w:color w:val="auto"/>
                      <w:lang w:val="en-US" w:eastAsia="zh-CN"/>
                    </w:rPr>
                  </w:pPr>
                  <w:r>
                    <w:rPr>
                      <w:rFonts w:hint="eastAsia"/>
                      <w:color w:val="auto"/>
                      <w:lang w:val="en-US" w:eastAsia="zh-CN"/>
                    </w:rPr>
                    <w:t>8h</w:t>
                  </w:r>
                </w:p>
              </w:tc>
              <w:tc>
                <w:tcPr>
                  <w:tcW w:w="1349" w:type="pct"/>
                  <w:vMerge w:val="restart"/>
                  <w:vAlign w:val="center"/>
                </w:tcPr>
                <w:p w14:paraId="7D3CF753">
                  <w:pPr>
                    <w:pStyle w:val="38"/>
                    <w:bidi w:val="0"/>
                    <w:rPr>
                      <w:rFonts w:hint="eastAsia"/>
                      <w:color w:val="auto"/>
                      <w:lang w:val="en-US" w:eastAsia="zh-CN"/>
                    </w:rPr>
                  </w:pPr>
                  <w:r>
                    <w:rPr>
                      <w:rFonts w:hint="eastAsia"/>
                      <w:color w:val="auto"/>
                      <w:lang w:val="en-US" w:eastAsia="zh-CN"/>
                    </w:rPr>
                    <w:t>水解酸化提高可生化性，生物接触氧化通过好氧细菌分解有机物</w:t>
                  </w:r>
                </w:p>
              </w:tc>
            </w:tr>
            <w:tr w14:paraId="7A88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107EAEE7">
                  <w:pPr>
                    <w:pStyle w:val="38"/>
                    <w:bidi w:val="0"/>
                    <w:rPr>
                      <w:rFonts w:hint="default"/>
                      <w:color w:val="auto"/>
                      <w:lang w:val="en-US" w:eastAsia="zh-CN"/>
                    </w:rPr>
                  </w:pPr>
                  <w:r>
                    <w:rPr>
                      <w:rFonts w:hint="eastAsia"/>
                      <w:color w:val="auto"/>
                      <w:lang w:val="en-US" w:eastAsia="zh-CN"/>
                    </w:rPr>
                    <w:t>生物接触氧化池</w:t>
                  </w:r>
                </w:p>
              </w:tc>
              <w:tc>
                <w:tcPr>
                  <w:tcW w:w="787" w:type="pct"/>
                  <w:vAlign w:val="center"/>
                </w:tcPr>
                <w:p w14:paraId="1420BD57">
                  <w:pPr>
                    <w:pStyle w:val="38"/>
                    <w:bidi w:val="0"/>
                    <w:rPr>
                      <w:rFonts w:hint="eastAsia"/>
                      <w:color w:val="auto"/>
                      <w:lang w:val="en-US" w:eastAsia="zh-CN"/>
                    </w:rPr>
                  </w:pPr>
                  <w:r>
                    <w:rPr>
                      <w:rFonts w:hint="eastAsia"/>
                      <w:color w:val="auto"/>
                      <w:lang w:val="en-US" w:eastAsia="zh-CN"/>
                    </w:rPr>
                    <w:t>1.3m</w:t>
                  </w:r>
                  <w:r>
                    <w:rPr>
                      <w:rFonts w:hint="default"/>
                      <w:color w:val="auto"/>
                      <w:lang w:val="en-US" w:eastAsia="zh-CN"/>
                    </w:rPr>
                    <w:t xml:space="preserve"> ×</w:t>
                  </w:r>
                  <w:r>
                    <w:rPr>
                      <w:rFonts w:hint="eastAsia"/>
                      <w:color w:val="auto"/>
                      <w:lang w:val="en-US" w:eastAsia="zh-CN"/>
                    </w:rPr>
                    <w:t>0.65m</w:t>
                  </w:r>
                </w:p>
              </w:tc>
              <w:tc>
                <w:tcPr>
                  <w:tcW w:w="455" w:type="pct"/>
                  <w:vAlign w:val="center"/>
                </w:tcPr>
                <w:p w14:paraId="58E5ED82">
                  <w:pPr>
                    <w:pStyle w:val="38"/>
                    <w:bidi w:val="0"/>
                    <w:rPr>
                      <w:rFonts w:hint="eastAsia"/>
                      <w:color w:val="auto"/>
                      <w:lang w:val="en-US" w:eastAsia="zh-CN"/>
                    </w:rPr>
                  </w:pPr>
                  <w:r>
                    <w:rPr>
                      <w:rFonts w:hint="eastAsia"/>
                      <w:color w:val="auto"/>
                      <w:lang w:val="en-US" w:eastAsia="zh-CN"/>
                    </w:rPr>
                    <w:t>3.5m</w:t>
                  </w:r>
                </w:p>
              </w:tc>
              <w:tc>
                <w:tcPr>
                  <w:tcW w:w="646" w:type="pct"/>
                  <w:vAlign w:val="center"/>
                </w:tcPr>
                <w:p w14:paraId="7BE452A2">
                  <w:pPr>
                    <w:pStyle w:val="38"/>
                    <w:bidi w:val="0"/>
                    <w:rPr>
                      <w:rFonts w:hint="eastAsia"/>
                      <w:color w:val="auto"/>
                      <w:lang w:val="en-US" w:eastAsia="zh-CN"/>
                    </w:rPr>
                  </w:pPr>
                  <w:r>
                    <w:rPr>
                      <w:rFonts w:hint="eastAsia"/>
                      <w:color w:val="auto"/>
                      <w:lang w:val="en-US" w:eastAsia="zh-CN"/>
                    </w:rPr>
                    <w:t>3.0m</w:t>
                  </w:r>
                </w:p>
              </w:tc>
              <w:tc>
                <w:tcPr>
                  <w:tcW w:w="696" w:type="pct"/>
                  <w:vAlign w:val="center"/>
                </w:tcPr>
                <w:p w14:paraId="4CE1BCE2">
                  <w:pPr>
                    <w:pStyle w:val="38"/>
                    <w:bidi w:val="0"/>
                    <w:rPr>
                      <w:rFonts w:hint="eastAsia"/>
                      <w:color w:val="auto"/>
                      <w:lang w:val="en-US" w:eastAsia="zh-CN"/>
                    </w:rPr>
                  </w:pPr>
                  <w:r>
                    <w:rPr>
                      <w:rFonts w:hint="eastAsia"/>
                      <w:color w:val="auto"/>
                      <w:lang w:val="en-US" w:eastAsia="zh-CN"/>
                    </w:rPr>
                    <w:t>2.5m</w:t>
                  </w:r>
                  <w:r>
                    <w:rPr>
                      <w:rFonts w:hint="eastAsia"/>
                      <w:color w:val="auto"/>
                      <w:vertAlign w:val="superscript"/>
                      <w:lang w:val="en-US" w:eastAsia="zh-CN"/>
                    </w:rPr>
                    <w:t>3</w:t>
                  </w:r>
                </w:p>
              </w:tc>
              <w:tc>
                <w:tcPr>
                  <w:tcW w:w="514" w:type="pct"/>
                  <w:vAlign w:val="center"/>
                </w:tcPr>
                <w:p w14:paraId="28144DC0">
                  <w:pPr>
                    <w:pStyle w:val="38"/>
                    <w:bidi w:val="0"/>
                    <w:rPr>
                      <w:rFonts w:hint="default"/>
                      <w:color w:val="auto"/>
                      <w:lang w:val="en-US" w:eastAsia="zh-CN"/>
                    </w:rPr>
                  </w:pPr>
                  <w:r>
                    <w:rPr>
                      <w:rFonts w:hint="eastAsia"/>
                      <w:color w:val="auto"/>
                      <w:lang w:val="en-US" w:eastAsia="zh-CN"/>
                    </w:rPr>
                    <w:t>6h</w:t>
                  </w:r>
                </w:p>
              </w:tc>
              <w:tc>
                <w:tcPr>
                  <w:tcW w:w="1349" w:type="pct"/>
                  <w:vMerge w:val="continue"/>
                  <w:vAlign w:val="center"/>
                </w:tcPr>
                <w:p w14:paraId="24C9DDAB">
                  <w:pPr>
                    <w:pStyle w:val="38"/>
                    <w:bidi w:val="0"/>
                    <w:rPr>
                      <w:rFonts w:hint="eastAsia"/>
                      <w:color w:val="auto"/>
                      <w:lang w:val="en-US" w:eastAsia="zh-CN"/>
                    </w:rPr>
                  </w:pPr>
                </w:p>
              </w:tc>
            </w:tr>
            <w:tr w14:paraId="79DE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1202970F">
                  <w:pPr>
                    <w:pStyle w:val="38"/>
                    <w:bidi w:val="0"/>
                    <w:rPr>
                      <w:rFonts w:hint="default"/>
                      <w:color w:val="auto"/>
                      <w:lang w:val="en-US" w:eastAsia="zh-CN"/>
                    </w:rPr>
                  </w:pPr>
                  <w:r>
                    <w:rPr>
                      <w:rFonts w:hint="eastAsia"/>
                      <w:color w:val="auto"/>
                      <w:lang w:val="en-US" w:eastAsia="zh-CN"/>
                    </w:rPr>
                    <w:t>二沉池</w:t>
                  </w:r>
                </w:p>
              </w:tc>
              <w:tc>
                <w:tcPr>
                  <w:tcW w:w="787" w:type="pct"/>
                  <w:vAlign w:val="center"/>
                </w:tcPr>
                <w:p w14:paraId="3AD08AFC">
                  <w:pPr>
                    <w:pStyle w:val="38"/>
                    <w:bidi w:val="0"/>
                    <w:rPr>
                      <w:rFonts w:hint="default"/>
                      <w:color w:val="auto"/>
                      <w:lang w:val="en-US" w:eastAsia="zh-CN"/>
                    </w:rPr>
                  </w:pPr>
                  <w:r>
                    <w:rPr>
                      <w:rFonts w:hint="eastAsia"/>
                      <w:color w:val="auto"/>
                      <w:lang w:val="en-US" w:eastAsia="zh-CN"/>
                    </w:rPr>
                    <w:t>0.9m</w:t>
                  </w:r>
                  <w:r>
                    <w:rPr>
                      <w:rFonts w:hint="default"/>
                      <w:color w:val="auto"/>
                      <w:lang w:val="en-US" w:eastAsia="zh-CN"/>
                    </w:rPr>
                    <w:t>×</w:t>
                  </w:r>
                  <w:r>
                    <w:rPr>
                      <w:rFonts w:hint="eastAsia"/>
                      <w:color w:val="auto"/>
                      <w:lang w:val="en-US" w:eastAsia="zh-CN"/>
                    </w:rPr>
                    <w:t>0.45m</w:t>
                  </w:r>
                </w:p>
              </w:tc>
              <w:tc>
                <w:tcPr>
                  <w:tcW w:w="455" w:type="pct"/>
                  <w:vAlign w:val="center"/>
                </w:tcPr>
                <w:p w14:paraId="4F10052A">
                  <w:pPr>
                    <w:pStyle w:val="38"/>
                    <w:bidi w:val="0"/>
                    <w:rPr>
                      <w:rFonts w:hint="eastAsia"/>
                      <w:color w:val="auto"/>
                      <w:lang w:val="en-US" w:eastAsia="zh-CN"/>
                    </w:rPr>
                  </w:pPr>
                  <w:r>
                    <w:rPr>
                      <w:rFonts w:hint="eastAsia"/>
                      <w:color w:val="auto"/>
                      <w:lang w:val="en-US" w:eastAsia="zh-CN"/>
                    </w:rPr>
                    <w:t>2.5m</w:t>
                  </w:r>
                </w:p>
              </w:tc>
              <w:tc>
                <w:tcPr>
                  <w:tcW w:w="646" w:type="pct"/>
                  <w:vAlign w:val="center"/>
                </w:tcPr>
                <w:p w14:paraId="64FFF5B7">
                  <w:pPr>
                    <w:pStyle w:val="38"/>
                    <w:bidi w:val="0"/>
                    <w:rPr>
                      <w:rFonts w:hint="eastAsia"/>
                      <w:color w:val="auto"/>
                      <w:lang w:val="en-US" w:eastAsia="zh-CN"/>
                    </w:rPr>
                  </w:pPr>
                  <w:r>
                    <w:rPr>
                      <w:rFonts w:hint="eastAsia"/>
                      <w:color w:val="auto"/>
                      <w:lang w:val="en-US" w:eastAsia="zh-CN"/>
                    </w:rPr>
                    <w:t>2.0m</w:t>
                  </w:r>
                </w:p>
              </w:tc>
              <w:tc>
                <w:tcPr>
                  <w:tcW w:w="696" w:type="pct"/>
                  <w:vAlign w:val="center"/>
                </w:tcPr>
                <w:p w14:paraId="28830948">
                  <w:pPr>
                    <w:pStyle w:val="38"/>
                    <w:bidi w:val="0"/>
                    <w:rPr>
                      <w:rFonts w:hint="eastAsia"/>
                      <w:color w:val="auto"/>
                      <w:lang w:val="en-US" w:eastAsia="zh-CN"/>
                    </w:rPr>
                  </w:pPr>
                  <w:r>
                    <w:rPr>
                      <w:rFonts w:hint="eastAsia"/>
                      <w:color w:val="auto"/>
                      <w:lang w:val="en-US" w:eastAsia="zh-CN"/>
                    </w:rPr>
                    <w:t>0.8m</w:t>
                  </w:r>
                  <w:r>
                    <w:rPr>
                      <w:rFonts w:hint="eastAsia"/>
                      <w:color w:val="auto"/>
                      <w:vertAlign w:val="superscript"/>
                      <w:lang w:val="en-US" w:eastAsia="zh-CN"/>
                    </w:rPr>
                    <w:t>3</w:t>
                  </w:r>
                </w:p>
              </w:tc>
              <w:tc>
                <w:tcPr>
                  <w:tcW w:w="514" w:type="pct"/>
                  <w:vAlign w:val="center"/>
                </w:tcPr>
                <w:p w14:paraId="37161E34">
                  <w:pPr>
                    <w:pStyle w:val="38"/>
                    <w:bidi w:val="0"/>
                    <w:rPr>
                      <w:rFonts w:hint="default"/>
                      <w:color w:val="auto"/>
                      <w:lang w:val="en-US" w:eastAsia="zh-CN"/>
                    </w:rPr>
                  </w:pPr>
                  <w:r>
                    <w:rPr>
                      <w:rFonts w:hint="eastAsia"/>
                      <w:color w:val="auto"/>
                      <w:lang w:val="en-US" w:eastAsia="zh-CN"/>
                    </w:rPr>
                    <w:t>2h</w:t>
                  </w:r>
                </w:p>
              </w:tc>
              <w:tc>
                <w:tcPr>
                  <w:tcW w:w="1349" w:type="pct"/>
                  <w:vAlign w:val="center"/>
                </w:tcPr>
                <w:p w14:paraId="4FE202F6">
                  <w:pPr>
                    <w:pStyle w:val="38"/>
                    <w:bidi w:val="0"/>
                    <w:rPr>
                      <w:rFonts w:hint="eastAsia"/>
                      <w:color w:val="auto"/>
                      <w:lang w:val="en-US" w:eastAsia="zh-CN"/>
                    </w:rPr>
                  </w:pPr>
                  <w:r>
                    <w:rPr>
                      <w:rFonts w:hint="eastAsia"/>
                      <w:color w:val="auto"/>
                      <w:lang w:val="en-US" w:eastAsia="zh-CN"/>
                    </w:rPr>
                    <w:t>泥水分离，上清液至清水池达标排放，底部污泥回流生化段，剩余污泥排至污泥干化池</w:t>
                  </w:r>
                </w:p>
              </w:tc>
            </w:tr>
            <w:tr w14:paraId="66A8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13D7F508">
                  <w:pPr>
                    <w:pStyle w:val="38"/>
                    <w:bidi w:val="0"/>
                    <w:rPr>
                      <w:rFonts w:hint="default"/>
                      <w:color w:val="auto"/>
                      <w:lang w:val="en-US" w:eastAsia="zh-CN"/>
                    </w:rPr>
                  </w:pPr>
                  <w:r>
                    <w:rPr>
                      <w:rFonts w:hint="eastAsia"/>
                      <w:color w:val="auto"/>
                      <w:lang w:val="en-US" w:eastAsia="zh-CN"/>
                    </w:rPr>
                    <w:t>污泥干化池</w:t>
                  </w:r>
                </w:p>
              </w:tc>
              <w:tc>
                <w:tcPr>
                  <w:tcW w:w="787" w:type="pct"/>
                  <w:vAlign w:val="center"/>
                </w:tcPr>
                <w:p w14:paraId="4324A000">
                  <w:pPr>
                    <w:pStyle w:val="38"/>
                    <w:bidi w:val="0"/>
                    <w:rPr>
                      <w:rFonts w:hint="eastAsia"/>
                      <w:color w:val="auto"/>
                      <w:lang w:val="en-US" w:eastAsia="zh-CN"/>
                    </w:rPr>
                  </w:pPr>
                  <w:r>
                    <w:rPr>
                      <w:rFonts w:hint="eastAsia"/>
                      <w:color w:val="auto"/>
                      <w:lang w:val="en-US" w:eastAsia="zh-CN"/>
                    </w:rPr>
                    <w:t>1.3m</w:t>
                  </w:r>
                  <w:r>
                    <w:rPr>
                      <w:rFonts w:hint="default"/>
                      <w:color w:val="auto"/>
                      <w:lang w:val="en-US" w:eastAsia="zh-CN"/>
                    </w:rPr>
                    <w:t>×</w:t>
                  </w:r>
                  <w:r>
                    <w:rPr>
                      <w:rFonts w:hint="eastAsia"/>
                      <w:color w:val="auto"/>
                      <w:lang w:val="en-US" w:eastAsia="zh-CN"/>
                    </w:rPr>
                    <w:t>0.65m</w:t>
                  </w:r>
                </w:p>
              </w:tc>
              <w:tc>
                <w:tcPr>
                  <w:tcW w:w="455" w:type="pct"/>
                  <w:vAlign w:val="center"/>
                </w:tcPr>
                <w:p w14:paraId="0EFBDF5D">
                  <w:pPr>
                    <w:pStyle w:val="38"/>
                    <w:bidi w:val="0"/>
                    <w:rPr>
                      <w:rFonts w:hint="eastAsia"/>
                      <w:color w:val="auto"/>
                      <w:lang w:val="en-US" w:eastAsia="zh-CN"/>
                    </w:rPr>
                  </w:pPr>
                  <w:r>
                    <w:rPr>
                      <w:rFonts w:hint="eastAsia"/>
                      <w:color w:val="auto"/>
                      <w:lang w:val="en-US" w:eastAsia="zh-CN"/>
                    </w:rPr>
                    <w:t>1.2m</w:t>
                  </w:r>
                </w:p>
              </w:tc>
              <w:tc>
                <w:tcPr>
                  <w:tcW w:w="646" w:type="pct"/>
                  <w:vAlign w:val="center"/>
                </w:tcPr>
                <w:p w14:paraId="452F85C8">
                  <w:pPr>
                    <w:pStyle w:val="38"/>
                    <w:bidi w:val="0"/>
                    <w:rPr>
                      <w:rFonts w:hint="eastAsia"/>
                      <w:color w:val="auto"/>
                      <w:lang w:val="en-US" w:eastAsia="zh-CN"/>
                    </w:rPr>
                  </w:pPr>
                  <w:r>
                    <w:rPr>
                      <w:rFonts w:hint="eastAsia"/>
                      <w:color w:val="auto"/>
                      <w:lang w:val="en-US" w:eastAsia="zh-CN"/>
                    </w:rPr>
                    <w:t>0.8m</w:t>
                  </w:r>
                </w:p>
              </w:tc>
              <w:tc>
                <w:tcPr>
                  <w:tcW w:w="696" w:type="pct"/>
                  <w:vAlign w:val="center"/>
                </w:tcPr>
                <w:p w14:paraId="153FCB4B">
                  <w:pPr>
                    <w:pStyle w:val="38"/>
                    <w:bidi w:val="0"/>
                    <w:rPr>
                      <w:rFonts w:hint="eastAsia"/>
                      <w:color w:val="auto"/>
                      <w:lang w:val="en-US" w:eastAsia="zh-CN"/>
                    </w:rPr>
                  </w:pPr>
                  <w:r>
                    <w:rPr>
                      <w:rFonts w:hint="eastAsia"/>
                      <w:color w:val="auto"/>
                      <w:lang w:val="en-US" w:eastAsia="zh-CN"/>
                    </w:rPr>
                    <w:t>0.68m</w:t>
                  </w:r>
                  <w:r>
                    <w:rPr>
                      <w:rFonts w:hint="eastAsia"/>
                      <w:color w:val="auto"/>
                      <w:vertAlign w:val="superscript"/>
                      <w:lang w:val="en-US" w:eastAsia="zh-CN"/>
                    </w:rPr>
                    <w:t>3</w:t>
                  </w:r>
                </w:p>
              </w:tc>
              <w:tc>
                <w:tcPr>
                  <w:tcW w:w="514" w:type="pct"/>
                  <w:vAlign w:val="center"/>
                </w:tcPr>
                <w:p w14:paraId="600D0BB3">
                  <w:pPr>
                    <w:pStyle w:val="38"/>
                    <w:bidi w:val="0"/>
                    <w:rPr>
                      <w:rFonts w:hint="default"/>
                      <w:color w:val="auto"/>
                      <w:lang w:val="en-US" w:eastAsia="zh-CN"/>
                    </w:rPr>
                  </w:pPr>
                  <w:r>
                    <w:rPr>
                      <w:rFonts w:hint="eastAsia"/>
                      <w:color w:val="auto"/>
                      <w:lang w:val="en-US" w:eastAsia="zh-CN"/>
                    </w:rPr>
                    <w:t>储存5d</w:t>
                  </w:r>
                </w:p>
              </w:tc>
              <w:tc>
                <w:tcPr>
                  <w:tcW w:w="1349" w:type="pct"/>
                  <w:vAlign w:val="center"/>
                </w:tcPr>
                <w:p w14:paraId="56AD6711">
                  <w:pPr>
                    <w:pStyle w:val="38"/>
                    <w:bidi w:val="0"/>
                    <w:rPr>
                      <w:rFonts w:hint="eastAsia"/>
                      <w:color w:val="auto"/>
                      <w:lang w:val="en-US" w:eastAsia="zh-CN"/>
                    </w:rPr>
                  </w:pPr>
                  <w:r>
                    <w:rPr>
                      <w:rFonts w:hint="eastAsia"/>
                      <w:color w:val="auto"/>
                      <w:lang w:val="en-US" w:eastAsia="zh-CN"/>
                    </w:rPr>
                    <w:t>自然干化，干泥交由有资质单位处置，滤液回流至收集调节池</w:t>
                  </w:r>
                </w:p>
              </w:tc>
            </w:tr>
            <w:tr w14:paraId="52C77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0" w:type="pct"/>
                  <w:vAlign w:val="center"/>
                </w:tcPr>
                <w:p w14:paraId="1E28A401">
                  <w:pPr>
                    <w:pStyle w:val="38"/>
                    <w:bidi w:val="0"/>
                    <w:rPr>
                      <w:rFonts w:hint="default"/>
                      <w:color w:val="auto"/>
                      <w:lang w:val="en-US" w:eastAsia="zh-CN"/>
                    </w:rPr>
                  </w:pPr>
                  <w:r>
                    <w:rPr>
                      <w:rFonts w:hint="eastAsia"/>
                      <w:color w:val="auto"/>
                      <w:lang w:val="en-US" w:eastAsia="zh-CN"/>
                    </w:rPr>
                    <w:t>清水池</w:t>
                  </w:r>
                </w:p>
              </w:tc>
              <w:tc>
                <w:tcPr>
                  <w:tcW w:w="787" w:type="pct"/>
                  <w:vAlign w:val="center"/>
                </w:tcPr>
                <w:p w14:paraId="5453A0F6">
                  <w:pPr>
                    <w:pStyle w:val="38"/>
                    <w:bidi w:val="0"/>
                    <w:rPr>
                      <w:rFonts w:hint="default"/>
                      <w:color w:val="auto"/>
                      <w:lang w:val="en-US" w:eastAsia="zh-CN"/>
                    </w:rPr>
                  </w:pPr>
                  <w:r>
                    <w:rPr>
                      <w:rFonts w:hint="eastAsia"/>
                      <w:color w:val="auto"/>
                      <w:lang w:val="en-US" w:eastAsia="zh-CN"/>
                    </w:rPr>
                    <w:t>0.9m</w:t>
                  </w:r>
                  <w:r>
                    <w:rPr>
                      <w:rFonts w:hint="default"/>
                      <w:color w:val="auto"/>
                      <w:lang w:val="en-US" w:eastAsia="zh-CN"/>
                    </w:rPr>
                    <w:t xml:space="preserve"> ×</w:t>
                  </w:r>
                  <w:r>
                    <w:rPr>
                      <w:rFonts w:hint="eastAsia"/>
                      <w:color w:val="auto"/>
                      <w:lang w:val="en-US" w:eastAsia="zh-CN"/>
                    </w:rPr>
                    <w:t>0.5m</w:t>
                  </w:r>
                </w:p>
              </w:tc>
              <w:tc>
                <w:tcPr>
                  <w:tcW w:w="455" w:type="pct"/>
                  <w:vAlign w:val="center"/>
                </w:tcPr>
                <w:p w14:paraId="50D1ADBB">
                  <w:pPr>
                    <w:pStyle w:val="38"/>
                    <w:bidi w:val="0"/>
                    <w:rPr>
                      <w:rFonts w:hint="eastAsia"/>
                      <w:color w:val="auto"/>
                      <w:lang w:val="en-US" w:eastAsia="zh-CN"/>
                    </w:rPr>
                  </w:pPr>
                  <w:r>
                    <w:rPr>
                      <w:rFonts w:hint="eastAsia"/>
                      <w:color w:val="auto"/>
                      <w:lang w:val="en-US" w:eastAsia="zh-CN"/>
                    </w:rPr>
                    <w:t>2.5m</w:t>
                  </w:r>
                </w:p>
              </w:tc>
              <w:tc>
                <w:tcPr>
                  <w:tcW w:w="646" w:type="pct"/>
                  <w:vAlign w:val="center"/>
                </w:tcPr>
                <w:p w14:paraId="426AB8B1">
                  <w:pPr>
                    <w:pStyle w:val="38"/>
                    <w:bidi w:val="0"/>
                    <w:rPr>
                      <w:rFonts w:hint="default"/>
                      <w:color w:val="auto"/>
                      <w:lang w:val="en-US" w:eastAsia="zh-CN"/>
                    </w:rPr>
                  </w:pPr>
                  <w:r>
                    <w:rPr>
                      <w:rFonts w:hint="eastAsia"/>
                      <w:color w:val="auto"/>
                      <w:lang w:val="en-US" w:eastAsia="zh-CN"/>
                    </w:rPr>
                    <w:t>2.0m</w:t>
                  </w:r>
                </w:p>
              </w:tc>
              <w:tc>
                <w:tcPr>
                  <w:tcW w:w="696" w:type="pct"/>
                  <w:vAlign w:val="center"/>
                </w:tcPr>
                <w:p w14:paraId="416CD87A">
                  <w:pPr>
                    <w:pStyle w:val="38"/>
                    <w:bidi w:val="0"/>
                    <w:rPr>
                      <w:rFonts w:hint="eastAsia"/>
                      <w:color w:val="auto"/>
                      <w:lang w:val="en-US" w:eastAsia="zh-CN"/>
                    </w:rPr>
                  </w:pPr>
                  <w:r>
                    <w:rPr>
                      <w:rFonts w:hint="eastAsia"/>
                      <w:color w:val="auto"/>
                      <w:lang w:val="en-US" w:eastAsia="zh-CN"/>
                    </w:rPr>
                    <w:t>0.9m</w:t>
                  </w:r>
                  <w:r>
                    <w:rPr>
                      <w:rFonts w:hint="eastAsia"/>
                      <w:color w:val="auto"/>
                      <w:vertAlign w:val="superscript"/>
                      <w:lang w:val="en-US" w:eastAsia="zh-CN"/>
                    </w:rPr>
                    <w:t>3</w:t>
                  </w:r>
                </w:p>
              </w:tc>
              <w:tc>
                <w:tcPr>
                  <w:tcW w:w="514" w:type="pct"/>
                  <w:vAlign w:val="center"/>
                </w:tcPr>
                <w:p w14:paraId="0DB12260">
                  <w:pPr>
                    <w:pStyle w:val="38"/>
                    <w:bidi w:val="0"/>
                    <w:rPr>
                      <w:rFonts w:hint="default"/>
                      <w:color w:val="auto"/>
                      <w:lang w:val="en-US" w:eastAsia="zh-CN"/>
                    </w:rPr>
                  </w:pPr>
                  <w:r>
                    <w:rPr>
                      <w:rFonts w:hint="eastAsia"/>
                      <w:color w:val="auto"/>
                      <w:lang w:val="en-US" w:eastAsia="zh-CN"/>
                    </w:rPr>
                    <w:t>2h</w:t>
                  </w:r>
                </w:p>
              </w:tc>
              <w:tc>
                <w:tcPr>
                  <w:tcW w:w="1349" w:type="pct"/>
                  <w:vAlign w:val="center"/>
                </w:tcPr>
                <w:p w14:paraId="1369EA0A">
                  <w:pPr>
                    <w:pStyle w:val="38"/>
                    <w:bidi w:val="0"/>
                    <w:rPr>
                      <w:rFonts w:hint="eastAsia"/>
                      <w:color w:val="auto"/>
                      <w:lang w:val="en-US" w:eastAsia="zh-CN"/>
                    </w:rPr>
                  </w:pPr>
                  <w:r>
                    <w:rPr>
                      <w:rFonts w:hint="eastAsia"/>
                      <w:color w:val="auto"/>
                      <w:lang w:val="en-US" w:eastAsia="zh-CN"/>
                    </w:rPr>
                    <w:t>暂存达标出水，实现达标排放</w:t>
                  </w:r>
                </w:p>
              </w:tc>
            </w:tr>
          </w:tbl>
          <w:p w14:paraId="0278C778">
            <w:pPr>
              <w:bidi w:val="0"/>
              <w:rPr>
                <w:rFonts w:hint="default"/>
                <w:color w:val="auto"/>
                <w:lang w:val="en-US" w:eastAsia="zh-CN"/>
              </w:rPr>
            </w:pPr>
            <w:r>
              <w:rPr>
                <w:rFonts w:hint="eastAsia"/>
                <w:color w:val="auto"/>
                <w:lang w:val="en-US" w:eastAsia="zh-CN"/>
              </w:rPr>
              <w:t>（3）进出水质分析</w:t>
            </w:r>
          </w:p>
          <w:p w14:paraId="0A2E58A1">
            <w:pPr>
              <w:bidi w:val="0"/>
              <w:rPr>
                <w:rFonts w:hint="default"/>
                <w:color w:val="auto"/>
                <w:lang w:val="en-US" w:eastAsia="zh-CN"/>
              </w:rPr>
            </w:pPr>
            <w:r>
              <w:rPr>
                <w:rFonts w:hint="eastAsia"/>
                <w:color w:val="auto"/>
                <w:lang w:val="en-US" w:eastAsia="zh-CN"/>
              </w:rPr>
              <w:t>1）项目各环节废水污染因子及排放源强</w:t>
            </w:r>
          </w:p>
          <w:p w14:paraId="5714DB3B">
            <w:pPr>
              <w:bidi w:val="0"/>
              <w:ind w:left="0" w:leftChars="0" w:firstLine="0" w:firstLineChars="0"/>
              <w:jc w:val="center"/>
              <w:rPr>
                <w:rFonts w:hint="default"/>
                <w:b/>
                <w:bCs/>
                <w:color w:val="auto"/>
                <w:lang w:val="en-US" w:eastAsia="zh-CN"/>
              </w:rPr>
            </w:pPr>
            <w:r>
              <w:rPr>
                <w:rFonts w:hint="eastAsia"/>
                <w:b/>
                <w:bCs/>
                <w:color w:val="auto"/>
                <w:lang w:val="en-US" w:eastAsia="zh-CN"/>
              </w:rPr>
              <w:t>表4-2 本项目废水污染因子及源强表（单位：mg/L）</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gridCol w:w="1105"/>
              <w:gridCol w:w="1009"/>
              <w:gridCol w:w="1009"/>
              <w:gridCol w:w="1064"/>
              <w:gridCol w:w="981"/>
              <w:gridCol w:w="944"/>
            </w:tblGrid>
            <w:tr w14:paraId="3717E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118"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6B4F5FFF">
                  <w:pPr>
                    <w:pStyle w:val="38"/>
                    <w:bidi w:val="0"/>
                    <w:snapToGrid w:val="0"/>
                    <w:spacing w:line="240" w:lineRule="auto"/>
                    <w:jc w:val="both"/>
                    <w:rPr>
                      <w:rFonts w:hint="eastAsia"/>
                      <w:color w:val="auto"/>
                      <w:lang w:val="en-US" w:eastAsia="zh-CN"/>
                    </w:rPr>
                  </w:pPr>
                </w:p>
                <w:p w14:paraId="5DC86C67">
                  <w:pPr>
                    <w:pStyle w:val="38"/>
                    <w:bidi w:val="0"/>
                    <w:snapToGrid w:val="0"/>
                    <w:spacing w:line="240" w:lineRule="auto"/>
                    <w:jc w:val="center"/>
                    <mc:AlternateContent>
                      <mc:Choice Requires="wpsCustomData">
                        <wpsCustomData:diagonalParaType/>
                      </mc:Choice>
                    </mc:AlternateContent>
                    <w:rPr>
                      <w:rFonts w:hint="default"/>
                      <w:color w:val="auto"/>
                      <w:lang w:val="en-US" w:eastAsia="zh-CN"/>
                    </w:rPr>
                  </w:pPr>
                  <w:r>
                    <w:rPr>
                      <w:rFonts w:hint="eastAsia"/>
                      <w:color w:val="auto"/>
                      <w:lang w:val="en-US" w:eastAsia="zh-CN"/>
                    </w:rPr>
                    <w:t>废水类型</w:t>
                  </w:r>
                </w:p>
                <w:p w14:paraId="7196245C">
                  <w:pPr>
                    <w:pStyle w:val="38"/>
                    <w:bidi w:val="0"/>
                    <w:jc w:val="center"/>
                    <w:rPr>
                      <w:rFonts w:hint="default"/>
                      <w:color w:val="auto"/>
                      <w:lang w:val="en-US" w:eastAsia="zh-CN"/>
                    </w:rPr>
                  </w:pPr>
                  <w:r>
                    <w:rPr>
                      <w:rFonts w:hint="eastAsia"/>
                      <w:color w:val="auto"/>
                      <w:lang w:val="en-US" w:eastAsia="zh-CN"/>
                    </w:rPr>
                    <w:t>污染因子</w:t>
                  </w:r>
                </w:p>
              </w:tc>
              <w:tc>
                <w:tcPr>
                  <w:tcW w:w="1105" w:type="dxa"/>
                  <w:vAlign w:val="center"/>
                </w:tcPr>
                <w:p w14:paraId="4D11DC95">
                  <w:pPr>
                    <w:pStyle w:val="38"/>
                    <w:bidi w:val="0"/>
                    <w:jc w:val="center"/>
                    <w:rPr>
                      <w:rFonts w:hint="default"/>
                      <w:color w:val="auto"/>
                      <w:lang w:val="en-US" w:eastAsia="zh-CN"/>
                    </w:rPr>
                  </w:pPr>
                  <w:r>
                    <w:rPr>
                      <w:rFonts w:hint="eastAsia"/>
                      <w:color w:val="auto"/>
                      <w:lang w:val="en-US" w:eastAsia="zh-CN"/>
                    </w:rPr>
                    <w:t>COD</w:t>
                  </w:r>
                </w:p>
              </w:tc>
              <w:tc>
                <w:tcPr>
                  <w:tcW w:w="1009" w:type="dxa"/>
                  <w:vAlign w:val="center"/>
                </w:tcPr>
                <w:p w14:paraId="1070A59D">
                  <w:pPr>
                    <w:pStyle w:val="38"/>
                    <w:bidi w:val="0"/>
                    <w:jc w:val="center"/>
                    <w:rPr>
                      <w:rFonts w:hint="default"/>
                      <w:color w:val="auto"/>
                      <w:lang w:val="en-US" w:eastAsia="zh-CN"/>
                    </w:rPr>
                  </w:pPr>
                  <w:r>
                    <w:rPr>
                      <w:rFonts w:hint="eastAsia"/>
                      <w:color w:val="auto"/>
                      <w:lang w:val="en-US" w:eastAsia="zh-CN"/>
                    </w:rPr>
                    <w:t>BOD</w:t>
                  </w:r>
                  <w:r>
                    <w:rPr>
                      <w:rFonts w:hint="eastAsia"/>
                      <w:color w:val="auto"/>
                      <w:vertAlign w:val="subscript"/>
                      <w:lang w:val="en-US" w:eastAsia="zh-CN"/>
                    </w:rPr>
                    <w:t>5</w:t>
                  </w:r>
                </w:p>
              </w:tc>
              <w:tc>
                <w:tcPr>
                  <w:tcW w:w="1009" w:type="dxa"/>
                  <w:vAlign w:val="center"/>
                </w:tcPr>
                <w:p w14:paraId="11071853">
                  <w:pPr>
                    <w:pStyle w:val="38"/>
                    <w:bidi w:val="0"/>
                    <w:jc w:val="center"/>
                    <w:rPr>
                      <w:rFonts w:hint="default"/>
                      <w:color w:val="auto"/>
                      <w:lang w:val="en-US" w:eastAsia="zh-CN"/>
                    </w:rPr>
                  </w:pPr>
                  <w:r>
                    <w:rPr>
                      <w:rFonts w:hint="eastAsia"/>
                      <w:color w:val="auto"/>
                      <w:lang w:val="en-US" w:eastAsia="zh-CN"/>
                    </w:rPr>
                    <w:t>SS</w:t>
                  </w:r>
                </w:p>
              </w:tc>
              <w:tc>
                <w:tcPr>
                  <w:tcW w:w="1064" w:type="dxa"/>
                  <w:vAlign w:val="center"/>
                </w:tcPr>
                <w:p w14:paraId="2C977051">
                  <w:pPr>
                    <w:pStyle w:val="38"/>
                    <w:bidi w:val="0"/>
                    <w:jc w:val="center"/>
                    <w:rPr>
                      <w:rFonts w:hint="default"/>
                      <w:color w:val="auto"/>
                      <w:lang w:val="en-US" w:eastAsia="zh-CN"/>
                    </w:rPr>
                  </w:pPr>
                  <w:r>
                    <w:rPr>
                      <w:rFonts w:hint="eastAsia"/>
                      <w:color w:val="auto"/>
                      <w:lang w:val="en-US" w:eastAsia="zh-CN"/>
                    </w:rPr>
                    <w:t>NH</w:t>
                  </w:r>
                  <w:r>
                    <w:rPr>
                      <w:rFonts w:hint="eastAsia"/>
                      <w:color w:val="auto"/>
                      <w:vertAlign w:val="subscript"/>
                      <w:lang w:val="en-US" w:eastAsia="zh-CN"/>
                    </w:rPr>
                    <w:t>3</w:t>
                  </w:r>
                  <w:r>
                    <w:rPr>
                      <w:rFonts w:hint="eastAsia"/>
                      <w:color w:val="auto"/>
                      <w:lang w:val="en-US" w:eastAsia="zh-CN"/>
                    </w:rPr>
                    <w:t>-N</w:t>
                  </w:r>
                </w:p>
              </w:tc>
              <w:tc>
                <w:tcPr>
                  <w:tcW w:w="981" w:type="dxa"/>
                  <w:vAlign w:val="center"/>
                </w:tcPr>
                <w:p w14:paraId="563227B0">
                  <w:pPr>
                    <w:pStyle w:val="38"/>
                    <w:bidi w:val="0"/>
                    <w:jc w:val="center"/>
                    <w:rPr>
                      <w:rFonts w:hint="default"/>
                      <w:color w:val="auto"/>
                      <w:lang w:val="en-US" w:eastAsia="zh-CN"/>
                    </w:rPr>
                  </w:pPr>
                  <w:r>
                    <w:rPr>
                      <w:rFonts w:hint="eastAsia"/>
                      <w:color w:val="auto"/>
                      <w:lang w:val="en-US" w:eastAsia="zh-CN"/>
                    </w:rPr>
                    <w:t>pH</w:t>
                  </w:r>
                </w:p>
              </w:tc>
              <w:tc>
                <w:tcPr>
                  <w:tcW w:w="944" w:type="dxa"/>
                  <w:vAlign w:val="center"/>
                </w:tcPr>
                <w:p w14:paraId="70B8744F">
                  <w:pPr>
                    <w:pStyle w:val="38"/>
                    <w:bidi w:val="0"/>
                    <w:jc w:val="center"/>
                    <w:rPr>
                      <w:rFonts w:hint="default"/>
                      <w:color w:val="auto"/>
                      <w:lang w:val="en-US" w:eastAsia="zh-CN"/>
                    </w:rPr>
                  </w:pPr>
                  <w:r>
                    <w:rPr>
                      <w:rFonts w:hint="eastAsia"/>
                      <w:color w:val="auto"/>
                      <w:lang w:val="en-US" w:eastAsia="zh-CN"/>
                    </w:rPr>
                    <w:t>石油类</w:t>
                  </w:r>
                </w:p>
              </w:tc>
            </w:tr>
            <w:tr w14:paraId="0DAF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118" w:type="dxa"/>
                  <w:vAlign w:val="center"/>
                </w:tcPr>
                <w:p w14:paraId="190CA70C">
                  <w:pPr>
                    <w:pStyle w:val="38"/>
                    <w:bidi w:val="0"/>
                    <w:jc w:val="center"/>
                    <w:rPr>
                      <w:rFonts w:hint="default"/>
                      <w:color w:val="auto"/>
                      <w:lang w:val="en-US" w:eastAsia="zh-CN"/>
                    </w:rPr>
                  </w:pPr>
                  <w:r>
                    <w:rPr>
                      <w:rFonts w:hint="eastAsia"/>
                      <w:color w:val="auto"/>
                      <w:lang w:val="en-US" w:eastAsia="zh-CN"/>
                    </w:rPr>
                    <w:t>纯水制备废水</w:t>
                  </w:r>
                </w:p>
              </w:tc>
              <w:tc>
                <w:tcPr>
                  <w:tcW w:w="1105" w:type="dxa"/>
                  <w:vAlign w:val="center"/>
                </w:tcPr>
                <w:p w14:paraId="665334E6">
                  <w:pPr>
                    <w:pStyle w:val="38"/>
                    <w:bidi w:val="0"/>
                    <w:jc w:val="center"/>
                    <w:rPr>
                      <w:rFonts w:hint="default"/>
                      <w:color w:val="auto"/>
                      <w:lang w:val="en-US" w:eastAsia="zh-CN"/>
                    </w:rPr>
                  </w:pPr>
                  <w:r>
                    <w:rPr>
                      <w:rFonts w:hint="eastAsia"/>
                      <w:color w:val="auto"/>
                      <w:lang w:val="en-US" w:eastAsia="zh-CN"/>
                    </w:rPr>
                    <w:t>30~50</w:t>
                  </w:r>
                </w:p>
              </w:tc>
              <w:tc>
                <w:tcPr>
                  <w:tcW w:w="1009" w:type="dxa"/>
                  <w:vAlign w:val="center"/>
                </w:tcPr>
                <w:p w14:paraId="3B50B758">
                  <w:pPr>
                    <w:pStyle w:val="38"/>
                    <w:bidi w:val="0"/>
                    <w:jc w:val="center"/>
                    <w:rPr>
                      <w:rFonts w:hint="default"/>
                      <w:color w:val="auto"/>
                      <w:lang w:val="en-US" w:eastAsia="zh-CN"/>
                    </w:rPr>
                  </w:pPr>
                  <w:r>
                    <w:rPr>
                      <w:rFonts w:hint="eastAsia"/>
                      <w:color w:val="auto"/>
                      <w:lang w:val="en-US" w:eastAsia="zh-CN"/>
                    </w:rPr>
                    <w:t>10~20</w:t>
                  </w:r>
                </w:p>
              </w:tc>
              <w:tc>
                <w:tcPr>
                  <w:tcW w:w="1009" w:type="dxa"/>
                  <w:vAlign w:val="center"/>
                </w:tcPr>
                <w:p w14:paraId="1AEACBAF">
                  <w:pPr>
                    <w:pStyle w:val="38"/>
                    <w:bidi w:val="0"/>
                    <w:jc w:val="center"/>
                    <w:rPr>
                      <w:rFonts w:hint="default"/>
                      <w:color w:val="auto"/>
                      <w:lang w:val="en-US" w:eastAsia="zh-CN"/>
                    </w:rPr>
                  </w:pPr>
                  <w:r>
                    <w:rPr>
                      <w:rFonts w:hint="eastAsia"/>
                      <w:color w:val="auto"/>
                      <w:lang w:val="en-US" w:eastAsia="zh-CN"/>
                    </w:rPr>
                    <w:t>20~30</w:t>
                  </w:r>
                </w:p>
              </w:tc>
              <w:tc>
                <w:tcPr>
                  <w:tcW w:w="1064" w:type="dxa"/>
                  <w:vAlign w:val="center"/>
                </w:tcPr>
                <w:p w14:paraId="040523D5">
                  <w:pPr>
                    <w:pStyle w:val="38"/>
                    <w:bidi w:val="0"/>
                    <w:jc w:val="center"/>
                    <w:rPr>
                      <w:rFonts w:hint="default"/>
                      <w:color w:val="auto"/>
                      <w:lang w:val="en-US" w:eastAsia="zh-CN"/>
                    </w:rPr>
                  </w:pPr>
                  <w:r>
                    <w:rPr>
                      <w:rFonts w:hint="eastAsia"/>
                      <w:color w:val="auto"/>
                      <w:lang w:val="en-US" w:eastAsia="zh-CN"/>
                    </w:rPr>
                    <w:t>0~5</w:t>
                  </w:r>
                </w:p>
              </w:tc>
              <w:tc>
                <w:tcPr>
                  <w:tcW w:w="981" w:type="dxa"/>
                  <w:vAlign w:val="center"/>
                </w:tcPr>
                <w:p w14:paraId="2CB60577">
                  <w:pPr>
                    <w:pStyle w:val="38"/>
                    <w:bidi w:val="0"/>
                    <w:jc w:val="center"/>
                    <w:rPr>
                      <w:rFonts w:hint="default"/>
                      <w:color w:val="auto"/>
                      <w:lang w:val="en-US" w:eastAsia="zh-CN"/>
                    </w:rPr>
                  </w:pPr>
                  <w:r>
                    <w:rPr>
                      <w:rFonts w:hint="eastAsia"/>
                      <w:color w:val="auto"/>
                      <w:lang w:val="en-US" w:eastAsia="zh-CN"/>
                    </w:rPr>
                    <w:t>6.5~7.5</w:t>
                  </w:r>
                </w:p>
              </w:tc>
              <w:tc>
                <w:tcPr>
                  <w:tcW w:w="944" w:type="dxa"/>
                  <w:vAlign w:val="center"/>
                </w:tcPr>
                <w:p w14:paraId="25407BDD">
                  <w:pPr>
                    <w:pStyle w:val="38"/>
                    <w:bidi w:val="0"/>
                    <w:jc w:val="center"/>
                    <w:rPr>
                      <w:rFonts w:hint="default"/>
                      <w:color w:val="auto"/>
                      <w:lang w:val="en-US" w:eastAsia="zh-CN"/>
                    </w:rPr>
                  </w:pPr>
                  <w:r>
                    <w:rPr>
                      <w:rFonts w:hint="eastAsia"/>
                      <w:color w:val="auto"/>
                      <w:lang w:val="en-US" w:eastAsia="zh-CN"/>
                    </w:rPr>
                    <w:t>0</w:t>
                  </w:r>
                </w:p>
              </w:tc>
            </w:tr>
            <w:tr w14:paraId="5478C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18" w:type="dxa"/>
                  <w:vAlign w:val="center"/>
                </w:tcPr>
                <w:p w14:paraId="697297E5">
                  <w:pPr>
                    <w:pStyle w:val="38"/>
                    <w:bidi w:val="0"/>
                    <w:jc w:val="center"/>
                    <w:rPr>
                      <w:rFonts w:hint="default"/>
                      <w:color w:val="auto"/>
                      <w:lang w:val="en-US" w:eastAsia="zh-CN"/>
                    </w:rPr>
                  </w:pPr>
                  <w:r>
                    <w:rPr>
                      <w:rFonts w:hint="eastAsia"/>
                      <w:color w:val="auto"/>
                      <w:lang w:val="en-US" w:eastAsia="zh-CN"/>
                    </w:rPr>
                    <w:t>脱脂废水</w:t>
                  </w:r>
                </w:p>
              </w:tc>
              <w:tc>
                <w:tcPr>
                  <w:tcW w:w="1105" w:type="dxa"/>
                  <w:vAlign w:val="center"/>
                </w:tcPr>
                <w:p w14:paraId="5B18733A">
                  <w:pPr>
                    <w:pStyle w:val="38"/>
                    <w:bidi w:val="0"/>
                    <w:jc w:val="center"/>
                    <w:rPr>
                      <w:rFonts w:hint="default"/>
                      <w:color w:val="auto"/>
                      <w:lang w:val="en-US" w:eastAsia="zh-CN"/>
                    </w:rPr>
                  </w:pPr>
                  <w:r>
                    <w:rPr>
                      <w:rFonts w:hint="eastAsia"/>
                      <w:color w:val="auto"/>
                      <w:lang w:val="en-US" w:eastAsia="zh-CN"/>
                    </w:rPr>
                    <w:t>800~1000</w:t>
                  </w:r>
                </w:p>
              </w:tc>
              <w:tc>
                <w:tcPr>
                  <w:tcW w:w="1009" w:type="dxa"/>
                  <w:vAlign w:val="center"/>
                </w:tcPr>
                <w:p w14:paraId="268F198E">
                  <w:pPr>
                    <w:pStyle w:val="38"/>
                    <w:bidi w:val="0"/>
                    <w:jc w:val="center"/>
                    <w:rPr>
                      <w:rFonts w:hint="default"/>
                      <w:color w:val="auto"/>
                      <w:lang w:val="en-US" w:eastAsia="zh-CN"/>
                    </w:rPr>
                  </w:pPr>
                  <w:r>
                    <w:rPr>
                      <w:rFonts w:hint="eastAsia"/>
                      <w:color w:val="auto"/>
                      <w:lang w:val="en-US" w:eastAsia="zh-CN"/>
                    </w:rPr>
                    <w:t>300~400</w:t>
                  </w:r>
                </w:p>
              </w:tc>
              <w:tc>
                <w:tcPr>
                  <w:tcW w:w="1009" w:type="dxa"/>
                  <w:vAlign w:val="center"/>
                </w:tcPr>
                <w:p w14:paraId="38F645ED">
                  <w:pPr>
                    <w:pStyle w:val="38"/>
                    <w:bidi w:val="0"/>
                    <w:jc w:val="center"/>
                    <w:rPr>
                      <w:rFonts w:hint="default"/>
                      <w:color w:val="auto"/>
                      <w:lang w:val="en-US" w:eastAsia="zh-CN"/>
                    </w:rPr>
                  </w:pPr>
                  <w:r>
                    <w:rPr>
                      <w:rFonts w:hint="eastAsia"/>
                      <w:color w:val="auto"/>
                      <w:lang w:val="en-US" w:eastAsia="zh-CN"/>
                    </w:rPr>
                    <w:t>200~300</w:t>
                  </w:r>
                </w:p>
              </w:tc>
              <w:tc>
                <w:tcPr>
                  <w:tcW w:w="1064" w:type="dxa"/>
                  <w:vAlign w:val="center"/>
                </w:tcPr>
                <w:p w14:paraId="29B1D6A1">
                  <w:pPr>
                    <w:pStyle w:val="38"/>
                    <w:bidi w:val="0"/>
                    <w:jc w:val="center"/>
                    <w:rPr>
                      <w:rFonts w:hint="default"/>
                      <w:color w:val="auto"/>
                      <w:lang w:val="en-US" w:eastAsia="zh-CN"/>
                    </w:rPr>
                  </w:pPr>
                  <w:r>
                    <w:rPr>
                      <w:rFonts w:hint="eastAsia"/>
                      <w:color w:val="auto"/>
                      <w:lang w:val="en-US" w:eastAsia="zh-CN"/>
                    </w:rPr>
                    <w:t>0~5</w:t>
                  </w:r>
                </w:p>
              </w:tc>
              <w:tc>
                <w:tcPr>
                  <w:tcW w:w="981" w:type="dxa"/>
                  <w:vAlign w:val="center"/>
                </w:tcPr>
                <w:p w14:paraId="0CD8A7BC">
                  <w:pPr>
                    <w:pStyle w:val="38"/>
                    <w:bidi w:val="0"/>
                    <w:jc w:val="center"/>
                    <w:rPr>
                      <w:rFonts w:hint="default"/>
                      <w:color w:val="auto"/>
                      <w:lang w:val="en-US" w:eastAsia="zh-CN"/>
                    </w:rPr>
                  </w:pPr>
                  <w:r>
                    <w:rPr>
                      <w:rFonts w:hint="eastAsia"/>
                      <w:color w:val="auto"/>
                      <w:lang w:val="en-US" w:eastAsia="zh-CN"/>
                    </w:rPr>
                    <w:t>7.0~8.0</w:t>
                  </w:r>
                </w:p>
              </w:tc>
              <w:tc>
                <w:tcPr>
                  <w:tcW w:w="944" w:type="dxa"/>
                  <w:vAlign w:val="center"/>
                </w:tcPr>
                <w:p w14:paraId="4EE13E6F">
                  <w:pPr>
                    <w:pStyle w:val="38"/>
                    <w:bidi w:val="0"/>
                    <w:jc w:val="center"/>
                    <w:rPr>
                      <w:rFonts w:hint="default"/>
                      <w:color w:val="auto"/>
                      <w:lang w:val="en-US" w:eastAsia="zh-CN"/>
                    </w:rPr>
                  </w:pPr>
                  <w:r>
                    <w:rPr>
                      <w:rFonts w:hint="eastAsia"/>
                      <w:color w:val="auto"/>
                      <w:lang w:val="en-US" w:eastAsia="zh-CN"/>
                    </w:rPr>
                    <w:t>50~80</w:t>
                  </w:r>
                </w:p>
              </w:tc>
            </w:tr>
            <w:tr w14:paraId="30615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18" w:type="dxa"/>
                  <w:vAlign w:val="center"/>
                </w:tcPr>
                <w:p w14:paraId="7EA5D02A">
                  <w:pPr>
                    <w:pStyle w:val="38"/>
                    <w:bidi w:val="0"/>
                    <w:jc w:val="center"/>
                    <w:rPr>
                      <w:rFonts w:hint="default"/>
                      <w:color w:val="auto"/>
                      <w:lang w:val="en-US" w:eastAsia="zh-CN"/>
                    </w:rPr>
                  </w:pPr>
                  <w:r>
                    <w:rPr>
                      <w:rFonts w:hint="eastAsia"/>
                      <w:color w:val="auto"/>
                      <w:lang w:val="en-US" w:eastAsia="zh-CN"/>
                    </w:rPr>
                    <w:t>清洗废水</w:t>
                  </w:r>
                </w:p>
              </w:tc>
              <w:tc>
                <w:tcPr>
                  <w:tcW w:w="1105" w:type="dxa"/>
                  <w:vAlign w:val="center"/>
                </w:tcPr>
                <w:p w14:paraId="1A71BD00">
                  <w:pPr>
                    <w:pStyle w:val="38"/>
                    <w:bidi w:val="0"/>
                    <w:jc w:val="center"/>
                    <w:rPr>
                      <w:rFonts w:hint="eastAsia"/>
                      <w:color w:val="auto"/>
                      <w:lang w:val="en-US" w:eastAsia="zh-CN"/>
                    </w:rPr>
                  </w:pPr>
                  <w:r>
                    <w:rPr>
                      <w:rFonts w:hint="eastAsia"/>
                      <w:color w:val="auto"/>
                      <w:lang w:val="en-US" w:eastAsia="zh-CN"/>
                    </w:rPr>
                    <w:t>200~300</w:t>
                  </w:r>
                </w:p>
              </w:tc>
              <w:tc>
                <w:tcPr>
                  <w:tcW w:w="1009" w:type="dxa"/>
                  <w:vAlign w:val="center"/>
                </w:tcPr>
                <w:p w14:paraId="4F025314">
                  <w:pPr>
                    <w:pStyle w:val="38"/>
                    <w:bidi w:val="0"/>
                    <w:jc w:val="center"/>
                    <w:rPr>
                      <w:rFonts w:hint="eastAsia"/>
                      <w:color w:val="auto"/>
                      <w:lang w:val="en-US" w:eastAsia="zh-CN"/>
                    </w:rPr>
                  </w:pPr>
                  <w:r>
                    <w:rPr>
                      <w:rFonts w:hint="eastAsia"/>
                      <w:color w:val="auto"/>
                      <w:lang w:val="en-US" w:eastAsia="zh-CN"/>
                    </w:rPr>
                    <w:t>80~100</w:t>
                  </w:r>
                </w:p>
              </w:tc>
              <w:tc>
                <w:tcPr>
                  <w:tcW w:w="1009" w:type="dxa"/>
                  <w:vAlign w:val="center"/>
                </w:tcPr>
                <w:p w14:paraId="7B584940">
                  <w:pPr>
                    <w:pStyle w:val="38"/>
                    <w:bidi w:val="0"/>
                    <w:jc w:val="center"/>
                    <w:rPr>
                      <w:rFonts w:hint="eastAsia"/>
                      <w:color w:val="auto"/>
                      <w:lang w:val="en-US" w:eastAsia="zh-CN"/>
                    </w:rPr>
                  </w:pPr>
                  <w:r>
                    <w:rPr>
                      <w:rFonts w:hint="eastAsia"/>
                      <w:color w:val="auto"/>
                      <w:lang w:val="en-US" w:eastAsia="zh-CN"/>
                    </w:rPr>
                    <w:t>100~150</w:t>
                  </w:r>
                </w:p>
              </w:tc>
              <w:tc>
                <w:tcPr>
                  <w:tcW w:w="1064" w:type="dxa"/>
                  <w:vAlign w:val="center"/>
                </w:tcPr>
                <w:p w14:paraId="13F841FA">
                  <w:pPr>
                    <w:pStyle w:val="38"/>
                    <w:bidi w:val="0"/>
                    <w:jc w:val="center"/>
                    <w:rPr>
                      <w:rFonts w:hint="eastAsia"/>
                      <w:color w:val="auto"/>
                      <w:lang w:val="en-US" w:eastAsia="zh-CN"/>
                    </w:rPr>
                  </w:pPr>
                  <w:r>
                    <w:rPr>
                      <w:rFonts w:hint="eastAsia"/>
                      <w:color w:val="auto"/>
                      <w:lang w:val="en-US" w:eastAsia="zh-CN"/>
                    </w:rPr>
                    <w:t>0~5</w:t>
                  </w:r>
                </w:p>
              </w:tc>
              <w:tc>
                <w:tcPr>
                  <w:tcW w:w="981" w:type="dxa"/>
                  <w:vAlign w:val="center"/>
                </w:tcPr>
                <w:p w14:paraId="0C867C41">
                  <w:pPr>
                    <w:pStyle w:val="38"/>
                    <w:bidi w:val="0"/>
                    <w:jc w:val="center"/>
                    <w:rPr>
                      <w:rFonts w:hint="default"/>
                      <w:color w:val="auto"/>
                      <w:lang w:val="en-US" w:eastAsia="zh-CN"/>
                    </w:rPr>
                  </w:pPr>
                  <w:r>
                    <w:rPr>
                      <w:rFonts w:hint="eastAsia"/>
                      <w:color w:val="auto"/>
                      <w:lang w:val="en-US" w:eastAsia="zh-CN"/>
                    </w:rPr>
                    <w:t>6.5~7.5</w:t>
                  </w:r>
                </w:p>
              </w:tc>
              <w:tc>
                <w:tcPr>
                  <w:tcW w:w="944" w:type="dxa"/>
                  <w:vAlign w:val="center"/>
                </w:tcPr>
                <w:p w14:paraId="522F798C">
                  <w:pPr>
                    <w:pStyle w:val="38"/>
                    <w:bidi w:val="0"/>
                    <w:jc w:val="center"/>
                    <w:rPr>
                      <w:rFonts w:hint="default"/>
                      <w:color w:val="auto"/>
                      <w:lang w:val="en-US" w:eastAsia="zh-CN"/>
                    </w:rPr>
                  </w:pPr>
                  <w:r>
                    <w:rPr>
                      <w:rFonts w:hint="eastAsia"/>
                      <w:color w:val="auto"/>
                      <w:lang w:val="en-US" w:eastAsia="zh-CN"/>
                    </w:rPr>
                    <w:t>10~20</w:t>
                  </w:r>
                </w:p>
              </w:tc>
            </w:tr>
            <w:tr w14:paraId="2C63C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18" w:type="dxa"/>
                  <w:vAlign w:val="center"/>
                </w:tcPr>
                <w:p w14:paraId="7ABF413E">
                  <w:pPr>
                    <w:pStyle w:val="38"/>
                    <w:bidi w:val="0"/>
                    <w:jc w:val="center"/>
                    <w:rPr>
                      <w:rFonts w:hint="default"/>
                      <w:color w:val="auto"/>
                      <w:lang w:val="en-US" w:eastAsia="zh-CN"/>
                    </w:rPr>
                  </w:pPr>
                  <w:r>
                    <w:rPr>
                      <w:rFonts w:hint="eastAsia"/>
                      <w:color w:val="auto"/>
                      <w:lang w:val="en-US" w:eastAsia="zh-CN"/>
                    </w:rPr>
                    <w:t>固化废水</w:t>
                  </w:r>
                </w:p>
              </w:tc>
              <w:tc>
                <w:tcPr>
                  <w:tcW w:w="1105" w:type="dxa"/>
                  <w:vAlign w:val="center"/>
                </w:tcPr>
                <w:p w14:paraId="4AD78AE7">
                  <w:pPr>
                    <w:pStyle w:val="38"/>
                    <w:bidi w:val="0"/>
                    <w:jc w:val="center"/>
                    <w:rPr>
                      <w:rFonts w:hint="default"/>
                      <w:color w:val="auto"/>
                      <w:lang w:val="en-US" w:eastAsia="zh-CN"/>
                    </w:rPr>
                  </w:pPr>
                  <w:r>
                    <w:rPr>
                      <w:rFonts w:hint="eastAsia"/>
                      <w:color w:val="auto"/>
                      <w:lang w:val="en-US" w:eastAsia="zh-CN"/>
                    </w:rPr>
                    <w:t>100~150</w:t>
                  </w:r>
                </w:p>
              </w:tc>
              <w:tc>
                <w:tcPr>
                  <w:tcW w:w="1009" w:type="dxa"/>
                  <w:vAlign w:val="center"/>
                </w:tcPr>
                <w:p w14:paraId="7A20C87A">
                  <w:pPr>
                    <w:pStyle w:val="38"/>
                    <w:bidi w:val="0"/>
                    <w:jc w:val="center"/>
                    <w:rPr>
                      <w:rFonts w:hint="default"/>
                      <w:color w:val="auto"/>
                      <w:lang w:val="en-US" w:eastAsia="zh-CN"/>
                    </w:rPr>
                  </w:pPr>
                  <w:r>
                    <w:rPr>
                      <w:rFonts w:hint="eastAsia"/>
                      <w:color w:val="auto"/>
                      <w:lang w:val="en-US" w:eastAsia="zh-CN"/>
                    </w:rPr>
                    <w:t>40~60</w:t>
                  </w:r>
                </w:p>
              </w:tc>
              <w:tc>
                <w:tcPr>
                  <w:tcW w:w="1009" w:type="dxa"/>
                  <w:vAlign w:val="center"/>
                </w:tcPr>
                <w:p w14:paraId="6678DB33">
                  <w:pPr>
                    <w:pStyle w:val="38"/>
                    <w:bidi w:val="0"/>
                    <w:jc w:val="center"/>
                    <w:rPr>
                      <w:rFonts w:hint="default"/>
                      <w:color w:val="auto"/>
                      <w:lang w:val="en-US" w:eastAsia="zh-CN"/>
                    </w:rPr>
                  </w:pPr>
                  <w:r>
                    <w:rPr>
                      <w:rFonts w:hint="eastAsia"/>
                      <w:color w:val="auto"/>
                      <w:lang w:val="en-US" w:eastAsia="zh-CN"/>
                    </w:rPr>
                    <w:t>50~80</w:t>
                  </w:r>
                </w:p>
              </w:tc>
              <w:tc>
                <w:tcPr>
                  <w:tcW w:w="1064" w:type="dxa"/>
                  <w:vAlign w:val="center"/>
                </w:tcPr>
                <w:p w14:paraId="06FC04B1">
                  <w:pPr>
                    <w:pStyle w:val="38"/>
                    <w:bidi w:val="0"/>
                    <w:jc w:val="center"/>
                    <w:rPr>
                      <w:rFonts w:hint="eastAsia"/>
                      <w:color w:val="auto"/>
                      <w:lang w:val="en-US" w:eastAsia="zh-CN"/>
                    </w:rPr>
                  </w:pPr>
                  <w:r>
                    <w:rPr>
                      <w:rFonts w:hint="eastAsia"/>
                      <w:color w:val="auto"/>
                      <w:lang w:val="en-US" w:eastAsia="zh-CN"/>
                    </w:rPr>
                    <w:t>0~5</w:t>
                  </w:r>
                </w:p>
              </w:tc>
              <w:tc>
                <w:tcPr>
                  <w:tcW w:w="981" w:type="dxa"/>
                  <w:vAlign w:val="center"/>
                </w:tcPr>
                <w:p w14:paraId="716C36FC">
                  <w:pPr>
                    <w:pStyle w:val="38"/>
                    <w:bidi w:val="0"/>
                    <w:jc w:val="center"/>
                    <w:rPr>
                      <w:rFonts w:hint="default"/>
                      <w:color w:val="auto"/>
                      <w:lang w:val="en-US" w:eastAsia="zh-CN"/>
                    </w:rPr>
                  </w:pPr>
                  <w:r>
                    <w:rPr>
                      <w:rFonts w:hint="eastAsia"/>
                      <w:color w:val="auto"/>
                      <w:lang w:val="en-US" w:eastAsia="zh-CN"/>
                    </w:rPr>
                    <w:t>8.0~9.0</w:t>
                  </w:r>
                </w:p>
              </w:tc>
              <w:tc>
                <w:tcPr>
                  <w:tcW w:w="944" w:type="dxa"/>
                  <w:vAlign w:val="center"/>
                </w:tcPr>
                <w:p w14:paraId="1AFC136D">
                  <w:pPr>
                    <w:pStyle w:val="38"/>
                    <w:bidi w:val="0"/>
                    <w:jc w:val="center"/>
                    <w:rPr>
                      <w:rFonts w:hint="default"/>
                      <w:color w:val="auto"/>
                      <w:lang w:val="en-US" w:eastAsia="zh-CN"/>
                    </w:rPr>
                  </w:pPr>
                  <w:r>
                    <w:rPr>
                      <w:rFonts w:hint="eastAsia"/>
                      <w:color w:val="auto"/>
                      <w:lang w:val="en-US" w:eastAsia="zh-CN"/>
                    </w:rPr>
                    <w:t>0</w:t>
                  </w:r>
                </w:p>
              </w:tc>
            </w:tr>
            <w:tr w14:paraId="428E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18" w:type="dxa"/>
                  <w:vAlign w:val="center"/>
                </w:tcPr>
                <w:p w14:paraId="27BB3715">
                  <w:pPr>
                    <w:pStyle w:val="38"/>
                    <w:bidi w:val="0"/>
                    <w:jc w:val="center"/>
                    <w:rPr>
                      <w:rFonts w:hint="default"/>
                      <w:color w:val="auto"/>
                      <w:lang w:val="en-US" w:eastAsia="zh-CN"/>
                    </w:rPr>
                  </w:pPr>
                  <w:r>
                    <w:rPr>
                      <w:rFonts w:hint="eastAsia"/>
                      <w:color w:val="auto"/>
                      <w:lang w:val="en-US" w:eastAsia="zh-CN"/>
                    </w:rPr>
                    <w:t>混合废水</w:t>
                  </w:r>
                </w:p>
              </w:tc>
              <w:tc>
                <w:tcPr>
                  <w:tcW w:w="1105" w:type="dxa"/>
                  <w:vAlign w:val="center"/>
                </w:tcPr>
                <w:p w14:paraId="68E9A5AC">
                  <w:pPr>
                    <w:pStyle w:val="38"/>
                    <w:bidi w:val="0"/>
                    <w:jc w:val="center"/>
                    <w:rPr>
                      <w:rFonts w:hint="default"/>
                      <w:color w:val="auto"/>
                      <w:lang w:val="en-US" w:eastAsia="zh-CN"/>
                    </w:rPr>
                  </w:pPr>
                  <w:r>
                    <w:rPr>
                      <w:rFonts w:hint="eastAsia"/>
                      <w:color w:val="auto"/>
                      <w:lang w:val="en-US" w:eastAsia="zh-CN"/>
                    </w:rPr>
                    <w:t>350~450</w:t>
                  </w:r>
                </w:p>
              </w:tc>
              <w:tc>
                <w:tcPr>
                  <w:tcW w:w="1009" w:type="dxa"/>
                  <w:vAlign w:val="center"/>
                </w:tcPr>
                <w:p w14:paraId="0C66A823">
                  <w:pPr>
                    <w:pStyle w:val="38"/>
                    <w:bidi w:val="0"/>
                    <w:jc w:val="center"/>
                    <w:rPr>
                      <w:rFonts w:hint="default"/>
                      <w:color w:val="auto"/>
                      <w:lang w:val="en-US" w:eastAsia="zh-CN"/>
                    </w:rPr>
                  </w:pPr>
                  <w:r>
                    <w:rPr>
                      <w:rFonts w:hint="eastAsia"/>
                      <w:color w:val="auto"/>
                      <w:lang w:val="en-US" w:eastAsia="zh-CN"/>
                    </w:rPr>
                    <w:t>120~180</w:t>
                  </w:r>
                </w:p>
              </w:tc>
              <w:tc>
                <w:tcPr>
                  <w:tcW w:w="1009" w:type="dxa"/>
                  <w:vAlign w:val="center"/>
                </w:tcPr>
                <w:p w14:paraId="2EC1BB65">
                  <w:pPr>
                    <w:pStyle w:val="38"/>
                    <w:bidi w:val="0"/>
                    <w:jc w:val="center"/>
                    <w:rPr>
                      <w:rFonts w:hint="default"/>
                      <w:color w:val="auto"/>
                      <w:lang w:val="en-US" w:eastAsia="zh-CN"/>
                    </w:rPr>
                  </w:pPr>
                  <w:r>
                    <w:rPr>
                      <w:rFonts w:hint="eastAsia"/>
                      <w:color w:val="auto"/>
                      <w:lang w:val="en-US" w:eastAsia="zh-CN"/>
                    </w:rPr>
                    <w:t>100~150</w:t>
                  </w:r>
                </w:p>
              </w:tc>
              <w:tc>
                <w:tcPr>
                  <w:tcW w:w="1064" w:type="dxa"/>
                  <w:vAlign w:val="center"/>
                </w:tcPr>
                <w:p w14:paraId="1C05802E">
                  <w:pPr>
                    <w:pStyle w:val="38"/>
                    <w:bidi w:val="0"/>
                    <w:jc w:val="center"/>
                    <w:rPr>
                      <w:rFonts w:hint="eastAsia"/>
                      <w:color w:val="auto"/>
                      <w:lang w:val="en-US" w:eastAsia="zh-CN"/>
                    </w:rPr>
                  </w:pPr>
                  <w:r>
                    <w:rPr>
                      <w:rFonts w:hint="eastAsia"/>
                      <w:color w:val="auto"/>
                      <w:lang w:val="en-US" w:eastAsia="zh-CN"/>
                    </w:rPr>
                    <w:t>0~5</w:t>
                  </w:r>
                </w:p>
              </w:tc>
              <w:tc>
                <w:tcPr>
                  <w:tcW w:w="981" w:type="dxa"/>
                  <w:vAlign w:val="center"/>
                </w:tcPr>
                <w:p w14:paraId="47866DB1">
                  <w:pPr>
                    <w:pStyle w:val="38"/>
                    <w:bidi w:val="0"/>
                    <w:jc w:val="center"/>
                    <w:rPr>
                      <w:rFonts w:hint="default"/>
                      <w:color w:val="auto"/>
                      <w:lang w:val="en-US" w:eastAsia="zh-CN"/>
                    </w:rPr>
                  </w:pPr>
                  <w:r>
                    <w:rPr>
                      <w:rFonts w:hint="eastAsia"/>
                      <w:color w:val="auto"/>
                      <w:lang w:val="en-US" w:eastAsia="zh-CN"/>
                    </w:rPr>
                    <w:t>7.0~8.5</w:t>
                  </w:r>
                </w:p>
              </w:tc>
              <w:tc>
                <w:tcPr>
                  <w:tcW w:w="944" w:type="dxa"/>
                  <w:vAlign w:val="center"/>
                </w:tcPr>
                <w:p w14:paraId="57B9E3E0">
                  <w:pPr>
                    <w:pStyle w:val="38"/>
                    <w:bidi w:val="0"/>
                    <w:jc w:val="center"/>
                    <w:rPr>
                      <w:rFonts w:hint="default"/>
                      <w:color w:val="auto"/>
                      <w:lang w:val="en-US" w:eastAsia="zh-CN"/>
                    </w:rPr>
                  </w:pPr>
                  <w:r>
                    <w:rPr>
                      <w:rFonts w:hint="eastAsia"/>
                      <w:color w:val="auto"/>
                      <w:lang w:val="en-US" w:eastAsia="zh-CN"/>
                    </w:rPr>
                    <w:t>20~30</w:t>
                  </w:r>
                </w:p>
              </w:tc>
            </w:tr>
          </w:tbl>
          <w:p w14:paraId="3B966053">
            <w:pPr>
              <w:bidi w:val="0"/>
              <w:rPr>
                <w:rFonts w:hint="default"/>
                <w:color w:val="auto"/>
                <w:lang w:val="en-US" w:eastAsia="zh-CN"/>
              </w:rPr>
            </w:pPr>
            <w:r>
              <w:rPr>
                <w:rFonts w:hint="eastAsia"/>
                <w:color w:val="auto"/>
                <w:lang w:val="en-US" w:eastAsia="zh-CN"/>
              </w:rPr>
              <w:t>2）设计出水水质</w:t>
            </w:r>
          </w:p>
          <w:p w14:paraId="3F38E3C9">
            <w:pPr>
              <w:bidi w:val="0"/>
              <w:ind w:left="0" w:leftChars="0" w:firstLine="0" w:firstLineChars="0"/>
              <w:jc w:val="center"/>
              <w:rPr>
                <w:rFonts w:hint="default"/>
                <w:b/>
                <w:bCs/>
                <w:color w:val="auto"/>
                <w:lang w:val="en-US" w:eastAsia="zh-CN"/>
              </w:rPr>
            </w:pPr>
            <w:r>
              <w:rPr>
                <w:rFonts w:hint="eastAsia"/>
                <w:b/>
                <w:bCs/>
                <w:color w:val="auto"/>
                <w:lang w:val="en-US" w:eastAsia="zh-CN"/>
              </w:rPr>
              <w:t>表4-3 出水水质情况表（单位：mg/L）</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gridCol w:w="1105"/>
              <w:gridCol w:w="1009"/>
              <w:gridCol w:w="1009"/>
              <w:gridCol w:w="1064"/>
              <w:gridCol w:w="981"/>
              <w:gridCol w:w="944"/>
            </w:tblGrid>
            <w:tr w14:paraId="276AC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118" w:type="dxa"/>
                  <w:vAlign w:val="center"/>
                </w:tcPr>
                <w:p w14:paraId="17434CB8">
                  <w:pPr>
                    <w:pStyle w:val="38"/>
                    <w:bidi w:val="0"/>
                    <w:jc w:val="center"/>
                    <w:rPr>
                      <w:rFonts w:hint="default"/>
                      <w:color w:val="auto"/>
                      <w:lang w:val="en-US" w:eastAsia="zh-CN"/>
                    </w:rPr>
                  </w:pPr>
                  <w:r>
                    <w:rPr>
                      <w:rFonts w:hint="eastAsia"/>
                      <w:color w:val="auto"/>
                      <w:lang w:val="en-US" w:eastAsia="zh-CN"/>
                    </w:rPr>
                    <w:t>污染因子</w:t>
                  </w:r>
                </w:p>
              </w:tc>
              <w:tc>
                <w:tcPr>
                  <w:tcW w:w="1105" w:type="dxa"/>
                  <w:vAlign w:val="center"/>
                </w:tcPr>
                <w:p w14:paraId="1190F6C2">
                  <w:pPr>
                    <w:pStyle w:val="38"/>
                    <w:bidi w:val="0"/>
                    <w:jc w:val="center"/>
                    <w:rPr>
                      <w:rFonts w:hint="default"/>
                      <w:color w:val="auto"/>
                      <w:lang w:val="en-US" w:eastAsia="zh-CN"/>
                    </w:rPr>
                  </w:pPr>
                  <w:r>
                    <w:rPr>
                      <w:rFonts w:hint="eastAsia"/>
                      <w:color w:val="auto"/>
                      <w:lang w:val="en-US" w:eastAsia="zh-CN"/>
                    </w:rPr>
                    <w:t>COD</w:t>
                  </w:r>
                </w:p>
              </w:tc>
              <w:tc>
                <w:tcPr>
                  <w:tcW w:w="1009" w:type="dxa"/>
                  <w:vAlign w:val="center"/>
                </w:tcPr>
                <w:p w14:paraId="07698D69">
                  <w:pPr>
                    <w:pStyle w:val="38"/>
                    <w:bidi w:val="0"/>
                    <w:jc w:val="center"/>
                    <w:rPr>
                      <w:rFonts w:hint="default"/>
                      <w:color w:val="auto"/>
                      <w:lang w:val="en-US" w:eastAsia="zh-CN"/>
                    </w:rPr>
                  </w:pPr>
                  <w:r>
                    <w:rPr>
                      <w:rFonts w:hint="eastAsia"/>
                      <w:color w:val="auto"/>
                      <w:lang w:val="en-US" w:eastAsia="zh-CN"/>
                    </w:rPr>
                    <w:t>BOD</w:t>
                  </w:r>
                  <w:r>
                    <w:rPr>
                      <w:rFonts w:hint="eastAsia"/>
                      <w:color w:val="auto"/>
                      <w:vertAlign w:val="subscript"/>
                      <w:lang w:val="en-US" w:eastAsia="zh-CN"/>
                    </w:rPr>
                    <w:t>5</w:t>
                  </w:r>
                </w:p>
              </w:tc>
              <w:tc>
                <w:tcPr>
                  <w:tcW w:w="1009" w:type="dxa"/>
                  <w:vAlign w:val="center"/>
                </w:tcPr>
                <w:p w14:paraId="2891709A">
                  <w:pPr>
                    <w:pStyle w:val="38"/>
                    <w:bidi w:val="0"/>
                    <w:jc w:val="center"/>
                    <w:rPr>
                      <w:rFonts w:hint="default"/>
                      <w:color w:val="auto"/>
                      <w:lang w:val="en-US" w:eastAsia="zh-CN"/>
                    </w:rPr>
                  </w:pPr>
                  <w:r>
                    <w:rPr>
                      <w:rFonts w:hint="eastAsia"/>
                      <w:color w:val="auto"/>
                      <w:lang w:val="en-US" w:eastAsia="zh-CN"/>
                    </w:rPr>
                    <w:t>SS</w:t>
                  </w:r>
                </w:p>
              </w:tc>
              <w:tc>
                <w:tcPr>
                  <w:tcW w:w="1064" w:type="dxa"/>
                  <w:vAlign w:val="center"/>
                </w:tcPr>
                <w:p w14:paraId="1D7CC4D8">
                  <w:pPr>
                    <w:pStyle w:val="38"/>
                    <w:bidi w:val="0"/>
                    <w:jc w:val="center"/>
                    <w:rPr>
                      <w:rFonts w:hint="default"/>
                      <w:color w:val="auto"/>
                      <w:lang w:val="en-US" w:eastAsia="zh-CN"/>
                    </w:rPr>
                  </w:pPr>
                  <w:r>
                    <w:rPr>
                      <w:rFonts w:hint="eastAsia"/>
                      <w:color w:val="auto"/>
                      <w:lang w:val="en-US" w:eastAsia="zh-CN"/>
                    </w:rPr>
                    <w:t>NH</w:t>
                  </w:r>
                  <w:r>
                    <w:rPr>
                      <w:rFonts w:hint="eastAsia"/>
                      <w:color w:val="auto"/>
                      <w:vertAlign w:val="subscript"/>
                      <w:lang w:val="en-US" w:eastAsia="zh-CN"/>
                    </w:rPr>
                    <w:t>3</w:t>
                  </w:r>
                  <w:r>
                    <w:rPr>
                      <w:rFonts w:hint="eastAsia"/>
                      <w:color w:val="auto"/>
                      <w:lang w:val="en-US" w:eastAsia="zh-CN"/>
                    </w:rPr>
                    <w:t>-N</w:t>
                  </w:r>
                </w:p>
              </w:tc>
              <w:tc>
                <w:tcPr>
                  <w:tcW w:w="981" w:type="dxa"/>
                  <w:vAlign w:val="center"/>
                </w:tcPr>
                <w:p w14:paraId="1F03761F">
                  <w:pPr>
                    <w:pStyle w:val="38"/>
                    <w:bidi w:val="0"/>
                    <w:jc w:val="center"/>
                    <w:rPr>
                      <w:rFonts w:hint="default"/>
                      <w:color w:val="auto"/>
                      <w:lang w:val="en-US" w:eastAsia="zh-CN"/>
                    </w:rPr>
                  </w:pPr>
                  <w:r>
                    <w:rPr>
                      <w:rFonts w:hint="eastAsia"/>
                      <w:color w:val="auto"/>
                      <w:lang w:val="en-US" w:eastAsia="zh-CN"/>
                    </w:rPr>
                    <w:t>pH</w:t>
                  </w:r>
                </w:p>
              </w:tc>
              <w:tc>
                <w:tcPr>
                  <w:tcW w:w="944" w:type="dxa"/>
                  <w:vAlign w:val="center"/>
                </w:tcPr>
                <w:p w14:paraId="0A018E1B">
                  <w:pPr>
                    <w:pStyle w:val="38"/>
                    <w:bidi w:val="0"/>
                    <w:jc w:val="center"/>
                    <w:rPr>
                      <w:rFonts w:hint="default"/>
                      <w:color w:val="auto"/>
                      <w:lang w:val="en-US" w:eastAsia="zh-CN"/>
                    </w:rPr>
                  </w:pPr>
                  <w:r>
                    <w:rPr>
                      <w:rFonts w:hint="eastAsia"/>
                      <w:color w:val="auto"/>
                      <w:lang w:val="en-US" w:eastAsia="zh-CN"/>
                    </w:rPr>
                    <w:t>石油类</w:t>
                  </w:r>
                </w:p>
              </w:tc>
            </w:tr>
            <w:tr w14:paraId="3D2E4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18" w:type="dxa"/>
                  <w:vAlign w:val="center"/>
                </w:tcPr>
                <w:p w14:paraId="43EAE3D6">
                  <w:pPr>
                    <w:pStyle w:val="38"/>
                    <w:bidi w:val="0"/>
                    <w:jc w:val="center"/>
                    <w:rPr>
                      <w:rFonts w:hint="default"/>
                      <w:color w:val="auto"/>
                      <w:lang w:val="en-US" w:eastAsia="zh-CN"/>
                    </w:rPr>
                  </w:pPr>
                  <w:r>
                    <w:rPr>
                      <w:rFonts w:hint="eastAsia"/>
                      <w:color w:val="auto"/>
                      <w:lang w:val="en-US" w:eastAsia="zh-CN"/>
                    </w:rPr>
                    <w:t>设计出水水质</w:t>
                  </w:r>
                </w:p>
              </w:tc>
              <w:tc>
                <w:tcPr>
                  <w:tcW w:w="1105" w:type="dxa"/>
                  <w:vAlign w:val="center"/>
                </w:tcPr>
                <w:p w14:paraId="7E914F33">
                  <w:pPr>
                    <w:pStyle w:val="38"/>
                    <w:bidi w:val="0"/>
                    <w:rPr>
                      <w:rFonts w:hint="default"/>
                      <w:color w:val="auto"/>
                      <w:lang w:val="en-US" w:eastAsia="zh-CN"/>
                    </w:rPr>
                  </w:pPr>
                  <w:r>
                    <w:rPr>
                      <w:rFonts w:hint="default"/>
                      <w:color w:val="auto"/>
                      <w:lang w:val="en-US" w:eastAsia="zh-CN"/>
                    </w:rPr>
                    <w:t>≤</w:t>
                  </w:r>
                  <w:r>
                    <w:rPr>
                      <w:rFonts w:hint="eastAsia"/>
                      <w:color w:val="auto"/>
                      <w:lang w:val="en-US" w:eastAsia="zh-CN"/>
                    </w:rPr>
                    <w:t>300</w:t>
                  </w:r>
                </w:p>
              </w:tc>
              <w:tc>
                <w:tcPr>
                  <w:tcW w:w="1009" w:type="dxa"/>
                  <w:vAlign w:val="center"/>
                </w:tcPr>
                <w:p w14:paraId="58AE5EBE">
                  <w:pPr>
                    <w:pStyle w:val="38"/>
                    <w:bidi w:val="0"/>
                    <w:rPr>
                      <w:rFonts w:hint="default"/>
                      <w:color w:val="auto"/>
                      <w:lang w:val="en-US" w:eastAsia="zh-CN"/>
                    </w:rPr>
                  </w:pPr>
                  <w:r>
                    <w:rPr>
                      <w:rFonts w:hint="default"/>
                      <w:color w:val="auto"/>
                      <w:lang w:val="en-US" w:eastAsia="zh-CN"/>
                    </w:rPr>
                    <w:t>≤</w:t>
                  </w:r>
                  <w:r>
                    <w:rPr>
                      <w:rFonts w:hint="eastAsia"/>
                      <w:color w:val="auto"/>
                      <w:lang w:val="en-US" w:eastAsia="zh-CN"/>
                    </w:rPr>
                    <w:t>100</w:t>
                  </w:r>
                </w:p>
              </w:tc>
              <w:tc>
                <w:tcPr>
                  <w:tcW w:w="1009" w:type="dxa"/>
                  <w:vAlign w:val="center"/>
                </w:tcPr>
                <w:p w14:paraId="4BB4A16E">
                  <w:pPr>
                    <w:pStyle w:val="38"/>
                    <w:bidi w:val="0"/>
                    <w:rPr>
                      <w:rFonts w:hint="default"/>
                      <w:color w:val="auto"/>
                      <w:lang w:val="en-US" w:eastAsia="zh-CN"/>
                    </w:rPr>
                  </w:pPr>
                  <w:r>
                    <w:rPr>
                      <w:rFonts w:hint="default"/>
                      <w:color w:val="auto"/>
                      <w:lang w:val="en-US" w:eastAsia="zh-CN"/>
                    </w:rPr>
                    <w:t>≤</w:t>
                  </w:r>
                  <w:r>
                    <w:rPr>
                      <w:rFonts w:hint="eastAsia"/>
                      <w:color w:val="auto"/>
                      <w:lang w:val="en-US" w:eastAsia="zh-CN"/>
                    </w:rPr>
                    <w:t>100</w:t>
                  </w:r>
                </w:p>
              </w:tc>
              <w:tc>
                <w:tcPr>
                  <w:tcW w:w="1064" w:type="dxa"/>
                  <w:vAlign w:val="center"/>
                </w:tcPr>
                <w:p w14:paraId="51A1A9CE">
                  <w:pPr>
                    <w:pStyle w:val="38"/>
                    <w:bidi w:val="0"/>
                    <w:rPr>
                      <w:rFonts w:hint="default"/>
                      <w:color w:val="auto"/>
                      <w:lang w:val="en-US" w:eastAsia="zh-CN"/>
                    </w:rPr>
                  </w:pPr>
                  <w:r>
                    <w:rPr>
                      <w:rFonts w:hint="default"/>
                      <w:color w:val="auto"/>
                      <w:lang w:val="en-US" w:eastAsia="zh-CN"/>
                    </w:rPr>
                    <w:t>≤</w:t>
                  </w:r>
                  <w:r>
                    <w:rPr>
                      <w:rFonts w:hint="eastAsia"/>
                      <w:color w:val="auto"/>
                      <w:lang w:val="en-US" w:eastAsia="zh-CN"/>
                    </w:rPr>
                    <w:t>3.0</w:t>
                  </w:r>
                </w:p>
              </w:tc>
              <w:tc>
                <w:tcPr>
                  <w:tcW w:w="981" w:type="dxa"/>
                  <w:vAlign w:val="center"/>
                </w:tcPr>
                <w:p w14:paraId="5B65B217">
                  <w:pPr>
                    <w:pStyle w:val="38"/>
                    <w:bidi w:val="0"/>
                    <w:rPr>
                      <w:rFonts w:hint="default"/>
                      <w:color w:val="auto"/>
                      <w:lang w:val="en-US" w:eastAsia="zh-CN"/>
                    </w:rPr>
                  </w:pPr>
                  <w:r>
                    <w:rPr>
                      <w:rFonts w:hint="eastAsia"/>
                      <w:color w:val="auto"/>
                      <w:lang w:val="en-US" w:eastAsia="zh-CN"/>
                    </w:rPr>
                    <w:t>6~9</w:t>
                  </w:r>
                </w:p>
              </w:tc>
              <w:tc>
                <w:tcPr>
                  <w:tcW w:w="944" w:type="dxa"/>
                  <w:vAlign w:val="center"/>
                </w:tcPr>
                <w:p w14:paraId="65CDEE4F">
                  <w:pPr>
                    <w:pStyle w:val="38"/>
                    <w:bidi w:val="0"/>
                    <w:rPr>
                      <w:rFonts w:hint="default"/>
                      <w:color w:val="auto"/>
                      <w:lang w:val="en-US" w:eastAsia="zh-CN"/>
                    </w:rPr>
                  </w:pPr>
                  <w:r>
                    <w:rPr>
                      <w:rFonts w:hint="default"/>
                      <w:color w:val="auto"/>
                      <w:lang w:val="en-US" w:eastAsia="zh-CN"/>
                    </w:rPr>
                    <w:t>≤</w:t>
                  </w:r>
                  <w:r>
                    <w:rPr>
                      <w:rFonts w:hint="eastAsia"/>
                      <w:color w:val="auto"/>
                      <w:lang w:val="en-US" w:eastAsia="zh-CN"/>
                    </w:rPr>
                    <w:t>10</w:t>
                  </w:r>
                </w:p>
              </w:tc>
            </w:tr>
          </w:tbl>
          <w:p w14:paraId="3361C6F0">
            <w:pPr>
              <w:bidi w:val="0"/>
              <w:rPr>
                <w:rFonts w:hint="eastAsia"/>
                <w:color w:val="auto"/>
                <w:lang w:val="en-US" w:eastAsia="zh-CN"/>
              </w:rPr>
            </w:pPr>
            <w:r>
              <w:rPr>
                <w:rFonts w:hint="eastAsia"/>
                <w:color w:val="auto"/>
                <w:lang w:val="en-US" w:eastAsia="zh-CN"/>
              </w:rPr>
              <w:t>综合分析，项目废水经处理后可达到《污水排入城镇下水道水质标准》（GB/T31962-2015）中的A等级排放标准，故该污水处理设施从处理量和水质达标性方面均可满足项目污水处理需求。</w:t>
            </w:r>
          </w:p>
          <w:p w14:paraId="0A6271BD">
            <w:pPr>
              <w:bidi w:val="0"/>
              <w:rPr>
                <w:rFonts w:hint="eastAsia"/>
                <w:b w:val="0"/>
                <w:bCs w:val="0"/>
                <w:color w:val="auto"/>
                <w:lang w:val="en-US" w:eastAsia="zh-CN"/>
              </w:rPr>
            </w:pPr>
          </w:p>
          <w:p w14:paraId="05C4A642">
            <w:pPr>
              <w:bidi w:val="0"/>
              <w:rPr>
                <w:rFonts w:hint="eastAsia"/>
                <w:b w:val="0"/>
                <w:bCs w:val="0"/>
                <w:color w:val="auto"/>
                <w:lang w:val="en-US" w:eastAsia="zh-CN"/>
              </w:rPr>
            </w:pPr>
          </w:p>
          <w:p w14:paraId="7BFA6C8A">
            <w:pPr>
              <w:bidi w:val="0"/>
              <w:rPr>
                <w:rFonts w:hint="eastAsia"/>
                <w:b w:val="0"/>
                <w:bCs w:val="0"/>
                <w:color w:val="auto"/>
                <w:lang w:val="en-US" w:eastAsia="zh-CN"/>
              </w:rPr>
            </w:pPr>
          </w:p>
          <w:p w14:paraId="14B774A1">
            <w:pPr>
              <w:bidi w:val="0"/>
              <w:rPr>
                <w:rFonts w:hint="eastAsia"/>
                <w:b w:val="0"/>
                <w:bCs w:val="0"/>
                <w:color w:val="auto"/>
                <w:lang w:val="en-US" w:eastAsia="zh-CN"/>
              </w:rPr>
            </w:pPr>
          </w:p>
          <w:p w14:paraId="40DD4D34">
            <w:pPr>
              <w:bidi w:val="0"/>
              <w:rPr>
                <w:rFonts w:hint="eastAsia"/>
                <w:b w:val="0"/>
                <w:bCs w:val="0"/>
                <w:color w:val="auto"/>
                <w:lang w:val="en-US" w:eastAsia="zh-CN"/>
              </w:rPr>
            </w:pPr>
          </w:p>
          <w:p w14:paraId="71BC1BDB">
            <w:pPr>
              <w:bidi w:val="0"/>
              <w:rPr>
                <w:rFonts w:hint="eastAsia"/>
                <w:b w:val="0"/>
                <w:bCs w:val="0"/>
                <w:color w:val="auto"/>
                <w:lang w:val="en-US" w:eastAsia="zh-CN"/>
              </w:rPr>
            </w:pPr>
            <w:r>
              <w:rPr>
                <w:rFonts w:hint="eastAsia"/>
                <w:b w:val="0"/>
                <w:bCs w:val="0"/>
                <w:color w:val="auto"/>
                <w:lang w:val="en-US" w:eastAsia="zh-CN"/>
              </w:rPr>
              <w:t>3、“三本账”统计</w:t>
            </w:r>
          </w:p>
          <w:p w14:paraId="1A088295">
            <w:pPr>
              <w:bidi w:val="0"/>
              <w:rPr>
                <w:rFonts w:hint="default"/>
                <w:color w:val="auto"/>
              </w:rPr>
            </w:pPr>
            <w:r>
              <w:rPr>
                <w:rFonts w:hint="eastAsia"/>
                <w:color w:val="auto"/>
              </w:rPr>
              <w:t>本项目“三本账”情况见表</w:t>
            </w:r>
            <w:r>
              <w:rPr>
                <w:rFonts w:hint="eastAsia"/>
                <w:color w:val="auto"/>
                <w:lang w:val="en-US" w:eastAsia="zh-CN"/>
              </w:rPr>
              <w:t>4-4</w:t>
            </w:r>
            <w:r>
              <w:rPr>
                <w:rFonts w:hint="eastAsia"/>
                <w:color w:val="auto"/>
              </w:rPr>
              <w:t>。</w:t>
            </w:r>
          </w:p>
          <w:p w14:paraId="2A2BA2E9">
            <w:pPr>
              <w:pStyle w:val="39"/>
              <w:bidi w:val="0"/>
              <w:rPr>
                <w:rFonts w:hint="eastAsia" w:ascii="Times New Roman" w:hAnsi="Times New Roman" w:eastAsia="宋体"/>
                <w:color w:val="auto"/>
                <w:szCs w:val="21"/>
                <w:highlight w:val="none"/>
                <w:lang w:eastAsia="zh-CN"/>
              </w:rPr>
            </w:pPr>
            <w:r>
              <w:rPr>
                <w:rFonts w:hint="eastAsia"/>
                <w:color w:val="auto"/>
              </w:rPr>
              <w:t>表</w:t>
            </w:r>
            <w:r>
              <w:rPr>
                <w:rFonts w:hint="eastAsia"/>
                <w:color w:val="auto"/>
                <w:lang w:val="en-US" w:eastAsia="zh-CN"/>
              </w:rPr>
              <w:t>4-4</w:t>
            </w:r>
            <w:r>
              <w:rPr>
                <w:rFonts w:hint="eastAsia"/>
                <w:color w:val="auto"/>
              </w:rPr>
              <w:t xml:space="preserve"> </w:t>
            </w:r>
            <w:r>
              <w:rPr>
                <w:rFonts w:hint="eastAsia"/>
                <w:color w:val="auto"/>
                <w:lang w:val="en-US" w:eastAsia="zh-CN"/>
              </w:rPr>
              <w:t xml:space="preserve"> </w:t>
            </w:r>
            <w:r>
              <w:rPr>
                <w:rFonts w:hint="eastAsia"/>
                <w:color w:val="auto"/>
              </w:rPr>
              <w:t>本项目污染物排放量统计</w:t>
            </w:r>
            <w:r>
              <w:rPr>
                <w:rFonts w:hint="eastAsia"/>
                <w:color w:val="auto"/>
                <w:lang w:eastAsia="zh-CN"/>
              </w:rPr>
              <w:t>（</w:t>
            </w:r>
            <w:r>
              <w:rPr>
                <w:rFonts w:hint="eastAsia"/>
                <w:color w:val="auto"/>
                <w:lang w:val="en-US" w:eastAsia="zh-CN"/>
              </w:rPr>
              <w:t>单位：t/a</w:t>
            </w:r>
            <w:r>
              <w:rPr>
                <w:rFonts w:hint="eastAsia"/>
                <w:color w:val="auto"/>
                <w:lang w:eastAsia="zh-CN"/>
              </w:rPr>
              <w:t>）</w:t>
            </w:r>
          </w:p>
          <w:tbl>
            <w:tblPr>
              <w:tblStyle w:val="27"/>
              <w:tblW w:w="4998"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560"/>
              <w:gridCol w:w="1028"/>
              <w:gridCol w:w="1026"/>
              <w:gridCol w:w="1028"/>
              <w:gridCol w:w="1026"/>
              <w:gridCol w:w="1033"/>
              <w:gridCol w:w="1039"/>
            </w:tblGrid>
            <w:tr w14:paraId="69F8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8" w:type="pct"/>
                  <w:tcBorders>
                    <w:tl2br w:val="nil"/>
                    <w:tr2bl w:val="nil"/>
                  </w:tcBorders>
                  <w:vAlign w:val="center"/>
                </w:tcPr>
                <w:p w14:paraId="6020001A">
                  <w:pPr>
                    <w:pStyle w:val="38"/>
                    <w:bidi w:val="0"/>
                    <w:rPr>
                      <w:rFonts w:hint="default"/>
                      <w:color w:val="auto"/>
                    </w:rPr>
                  </w:pPr>
                  <w:r>
                    <w:rPr>
                      <w:rFonts w:hint="eastAsia"/>
                      <w:color w:val="auto"/>
                    </w:rPr>
                    <w:t>类别</w:t>
                  </w:r>
                </w:p>
              </w:tc>
              <w:tc>
                <w:tcPr>
                  <w:tcW w:w="947" w:type="pct"/>
                  <w:tcBorders>
                    <w:tl2br w:val="nil"/>
                    <w:tr2bl w:val="nil"/>
                  </w:tcBorders>
                  <w:vAlign w:val="center"/>
                </w:tcPr>
                <w:p w14:paraId="65CDF94A">
                  <w:pPr>
                    <w:pStyle w:val="38"/>
                    <w:bidi w:val="0"/>
                    <w:rPr>
                      <w:rFonts w:hint="default"/>
                      <w:color w:val="auto"/>
                    </w:rPr>
                  </w:pPr>
                  <w:r>
                    <w:rPr>
                      <w:rFonts w:hint="eastAsia"/>
                      <w:color w:val="auto"/>
                    </w:rPr>
                    <w:t>污染物</w:t>
                  </w:r>
                </w:p>
              </w:tc>
              <w:tc>
                <w:tcPr>
                  <w:tcW w:w="624" w:type="pct"/>
                  <w:tcBorders>
                    <w:tl2br w:val="nil"/>
                    <w:tr2bl w:val="nil"/>
                  </w:tcBorders>
                  <w:vAlign w:val="center"/>
                </w:tcPr>
                <w:p w14:paraId="0E1570BE">
                  <w:pPr>
                    <w:pStyle w:val="38"/>
                    <w:bidi w:val="0"/>
                    <w:rPr>
                      <w:rFonts w:hint="default"/>
                      <w:color w:val="auto"/>
                    </w:rPr>
                  </w:pPr>
                  <w:r>
                    <w:rPr>
                      <w:rFonts w:hint="eastAsia"/>
                      <w:color w:val="auto"/>
                    </w:rPr>
                    <w:t>现有工程实际排放量</w:t>
                  </w:r>
                </w:p>
              </w:tc>
              <w:tc>
                <w:tcPr>
                  <w:tcW w:w="623" w:type="pct"/>
                  <w:tcBorders>
                    <w:tl2br w:val="nil"/>
                    <w:tr2bl w:val="nil"/>
                  </w:tcBorders>
                  <w:vAlign w:val="center"/>
                </w:tcPr>
                <w:p w14:paraId="38FF1AF5">
                  <w:pPr>
                    <w:pStyle w:val="38"/>
                    <w:bidi w:val="0"/>
                    <w:rPr>
                      <w:rFonts w:hint="default"/>
                      <w:color w:val="auto"/>
                    </w:rPr>
                  </w:pPr>
                  <w:r>
                    <w:rPr>
                      <w:rFonts w:hint="eastAsia"/>
                      <w:color w:val="auto"/>
                    </w:rPr>
                    <w:t>许可排放量</w:t>
                  </w:r>
                </w:p>
              </w:tc>
              <w:tc>
                <w:tcPr>
                  <w:tcW w:w="624" w:type="pct"/>
                  <w:tcBorders>
                    <w:tl2br w:val="nil"/>
                    <w:tr2bl w:val="nil"/>
                  </w:tcBorders>
                  <w:vAlign w:val="center"/>
                </w:tcPr>
                <w:p w14:paraId="585880B3">
                  <w:pPr>
                    <w:pStyle w:val="38"/>
                    <w:bidi w:val="0"/>
                    <w:rPr>
                      <w:rFonts w:hint="default"/>
                      <w:color w:val="auto"/>
                    </w:rPr>
                  </w:pPr>
                  <w:r>
                    <w:rPr>
                      <w:rFonts w:hint="eastAsia"/>
                      <w:color w:val="auto"/>
                    </w:rPr>
                    <w:t>本项目工程排放量</w:t>
                  </w:r>
                </w:p>
              </w:tc>
              <w:tc>
                <w:tcPr>
                  <w:tcW w:w="623" w:type="pct"/>
                  <w:tcBorders>
                    <w:tl2br w:val="nil"/>
                    <w:tr2bl w:val="nil"/>
                  </w:tcBorders>
                  <w:vAlign w:val="center"/>
                </w:tcPr>
                <w:p w14:paraId="7170B4E9">
                  <w:pPr>
                    <w:pStyle w:val="38"/>
                    <w:bidi w:val="0"/>
                    <w:rPr>
                      <w:rFonts w:hint="default"/>
                      <w:color w:val="auto"/>
                    </w:rPr>
                  </w:pPr>
                  <w:r>
                    <w:rPr>
                      <w:rFonts w:hint="eastAsia"/>
                      <w:color w:val="auto"/>
                    </w:rPr>
                    <w:t>“以新带老”削减量</w:t>
                  </w:r>
                </w:p>
              </w:tc>
              <w:tc>
                <w:tcPr>
                  <w:tcW w:w="627" w:type="pct"/>
                  <w:tcBorders>
                    <w:tl2br w:val="nil"/>
                    <w:tr2bl w:val="nil"/>
                  </w:tcBorders>
                  <w:vAlign w:val="center"/>
                </w:tcPr>
                <w:p w14:paraId="70847CC1">
                  <w:pPr>
                    <w:pStyle w:val="38"/>
                    <w:bidi w:val="0"/>
                    <w:rPr>
                      <w:rFonts w:hint="default"/>
                      <w:color w:val="auto"/>
                    </w:rPr>
                  </w:pPr>
                  <w:r>
                    <w:rPr>
                      <w:rFonts w:hint="eastAsia"/>
                      <w:color w:val="auto"/>
                    </w:rPr>
                    <w:t>工程完成后总排放量</w:t>
                  </w:r>
                </w:p>
              </w:tc>
              <w:tc>
                <w:tcPr>
                  <w:tcW w:w="631" w:type="pct"/>
                  <w:tcBorders>
                    <w:tl2br w:val="nil"/>
                    <w:tr2bl w:val="nil"/>
                  </w:tcBorders>
                  <w:vAlign w:val="center"/>
                </w:tcPr>
                <w:p w14:paraId="7EE59979">
                  <w:pPr>
                    <w:pStyle w:val="38"/>
                    <w:bidi w:val="0"/>
                    <w:rPr>
                      <w:rFonts w:hint="default"/>
                      <w:color w:val="auto"/>
                    </w:rPr>
                  </w:pPr>
                  <w:r>
                    <w:rPr>
                      <w:rFonts w:hint="eastAsia"/>
                      <w:color w:val="auto"/>
                    </w:rPr>
                    <w:t>增减量变化</w:t>
                  </w:r>
                </w:p>
              </w:tc>
            </w:tr>
            <w:tr w14:paraId="6E59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8" w:type="pct"/>
                  <w:vMerge w:val="restart"/>
                  <w:tcBorders>
                    <w:tl2br w:val="nil"/>
                    <w:tr2bl w:val="nil"/>
                  </w:tcBorders>
                  <w:vAlign w:val="center"/>
                </w:tcPr>
                <w:p w14:paraId="46C4ED66">
                  <w:pPr>
                    <w:pStyle w:val="38"/>
                    <w:bidi w:val="0"/>
                    <w:rPr>
                      <w:rFonts w:hint="eastAsia" w:eastAsia="宋体"/>
                      <w:color w:val="auto"/>
                      <w:lang w:val="en-US" w:eastAsia="zh-CN"/>
                    </w:rPr>
                  </w:pPr>
                  <w:r>
                    <w:rPr>
                      <w:rFonts w:hint="eastAsia"/>
                      <w:color w:val="auto"/>
                    </w:rPr>
                    <w:t>废</w:t>
                  </w:r>
                  <w:r>
                    <w:rPr>
                      <w:rFonts w:hint="eastAsia"/>
                      <w:color w:val="auto"/>
                      <w:lang w:val="en-US" w:eastAsia="zh-CN"/>
                    </w:rPr>
                    <w:t>水</w:t>
                  </w:r>
                </w:p>
              </w:tc>
              <w:tc>
                <w:tcPr>
                  <w:tcW w:w="947" w:type="pct"/>
                  <w:tcBorders>
                    <w:tl2br w:val="nil"/>
                    <w:tr2bl w:val="nil"/>
                  </w:tcBorders>
                  <w:shd w:val="clear" w:color="auto" w:fill="auto"/>
                  <w:vAlign w:val="center"/>
                </w:tcPr>
                <w:p w14:paraId="71CBF056">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COD</w:t>
                  </w:r>
                </w:p>
              </w:tc>
              <w:tc>
                <w:tcPr>
                  <w:tcW w:w="624" w:type="pct"/>
                  <w:tcBorders>
                    <w:tl2br w:val="nil"/>
                    <w:tr2bl w:val="nil"/>
                  </w:tcBorders>
                  <w:shd w:val="clear" w:color="auto" w:fill="auto"/>
                  <w:vAlign w:val="center"/>
                </w:tcPr>
                <w:p w14:paraId="73FCAC7B">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3.63</w:t>
                  </w:r>
                </w:p>
              </w:tc>
              <w:tc>
                <w:tcPr>
                  <w:tcW w:w="623" w:type="pct"/>
                  <w:tcBorders>
                    <w:tl2br w:val="nil"/>
                    <w:tr2bl w:val="nil"/>
                  </w:tcBorders>
                  <w:shd w:val="clear" w:color="auto" w:fill="auto"/>
                  <w:vAlign w:val="center"/>
                </w:tcPr>
                <w:p w14:paraId="06779619">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w:t>
                  </w:r>
                </w:p>
              </w:tc>
              <w:tc>
                <w:tcPr>
                  <w:tcW w:w="624" w:type="pct"/>
                  <w:tcBorders>
                    <w:tl2br w:val="nil"/>
                    <w:tr2bl w:val="nil"/>
                  </w:tcBorders>
                  <w:shd w:val="clear" w:color="auto" w:fill="auto"/>
                  <w:vAlign w:val="center"/>
                </w:tcPr>
                <w:p w14:paraId="0E668EA1">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0.018</w:t>
                  </w:r>
                </w:p>
              </w:tc>
              <w:tc>
                <w:tcPr>
                  <w:tcW w:w="623" w:type="pct"/>
                  <w:tcBorders>
                    <w:tl2br w:val="nil"/>
                    <w:tr2bl w:val="nil"/>
                  </w:tcBorders>
                  <w:shd w:val="clear" w:color="auto" w:fill="auto"/>
                  <w:vAlign w:val="center"/>
                </w:tcPr>
                <w:p w14:paraId="17BDDD80">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w:t>
                  </w:r>
                </w:p>
              </w:tc>
              <w:tc>
                <w:tcPr>
                  <w:tcW w:w="627" w:type="pct"/>
                  <w:tcBorders>
                    <w:tl2br w:val="nil"/>
                    <w:tr2bl w:val="nil"/>
                  </w:tcBorders>
                  <w:shd w:val="clear" w:color="auto" w:fill="auto"/>
                  <w:vAlign w:val="center"/>
                </w:tcPr>
                <w:p w14:paraId="6B0EDA6F">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3.648</w:t>
                  </w:r>
                </w:p>
              </w:tc>
              <w:tc>
                <w:tcPr>
                  <w:tcW w:w="631" w:type="pct"/>
                  <w:tcBorders>
                    <w:tl2br w:val="nil"/>
                    <w:tr2bl w:val="nil"/>
                  </w:tcBorders>
                  <w:shd w:val="clear" w:color="auto" w:fill="auto"/>
                  <w:vAlign w:val="center"/>
                </w:tcPr>
                <w:p w14:paraId="571F898F">
                  <w:pPr>
                    <w:pStyle w:val="38"/>
                    <w:bidi w:val="0"/>
                    <w:ind w:left="0" w:leftChars="0" w:right="0" w:rightChars="0" w:firstLine="0" w:firstLineChars="0"/>
                    <w:rPr>
                      <w:rFonts w:hint="default" w:ascii="Times New Roman" w:hAnsi="Times New Roman" w:eastAsia="宋体" w:cs="Times New Roman"/>
                      <w:b w:val="0"/>
                      <w:bCs/>
                      <w:color w:val="auto"/>
                      <w:kern w:val="2"/>
                      <w:sz w:val="21"/>
                      <w:szCs w:val="24"/>
                      <w:highlight w:val="none"/>
                      <w:lang w:val="en-US" w:eastAsia="zh-CN" w:bidi="ar"/>
                    </w:rPr>
                  </w:pPr>
                  <w:r>
                    <w:rPr>
                      <w:rFonts w:hint="eastAsia" w:cs="Times New Roman"/>
                      <w:b w:val="0"/>
                      <w:bCs/>
                      <w:color w:val="auto"/>
                      <w:kern w:val="2"/>
                      <w:sz w:val="21"/>
                      <w:szCs w:val="24"/>
                      <w:highlight w:val="none"/>
                      <w:lang w:val="en-US" w:eastAsia="zh-CN" w:bidi="ar"/>
                    </w:rPr>
                    <w:t>+0.018</w:t>
                  </w:r>
                </w:p>
              </w:tc>
            </w:tr>
            <w:tr w14:paraId="750D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8" w:type="pct"/>
                  <w:vMerge w:val="continue"/>
                  <w:tcBorders>
                    <w:tl2br w:val="nil"/>
                    <w:tr2bl w:val="nil"/>
                  </w:tcBorders>
                  <w:vAlign w:val="center"/>
                </w:tcPr>
                <w:p w14:paraId="3C7D3F5C">
                  <w:pPr>
                    <w:pStyle w:val="38"/>
                    <w:bidi w:val="0"/>
                    <w:rPr>
                      <w:rFonts w:hint="eastAsia"/>
                      <w:color w:val="auto"/>
                    </w:rPr>
                  </w:pPr>
                </w:p>
              </w:tc>
              <w:tc>
                <w:tcPr>
                  <w:tcW w:w="947" w:type="pct"/>
                  <w:tcBorders>
                    <w:tl2br w:val="nil"/>
                    <w:tr2bl w:val="nil"/>
                  </w:tcBorders>
                  <w:shd w:val="clear" w:color="auto" w:fill="auto"/>
                  <w:vAlign w:val="center"/>
                </w:tcPr>
                <w:p w14:paraId="5661CDD7">
                  <w:pPr>
                    <w:pStyle w:val="38"/>
                    <w:bidi w:val="0"/>
                    <w:ind w:left="0" w:leftChars="0" w:right="0" w:rightChars="0" w:firstLine="0" w:firstLineChars="0"/>
                    <w:rPr>
                      <w:rFonts w:hint="default"/>
                      <w:color w:val="auto"/>
                      <w:lang w:val="en-US" w:eastAsia="zh-CN"/>
                    </w:rPr>
                  </w:pPr>
                  <w:r>
                    <w:rPr>
                      <w:rFonts w:hint="eastAsia"/>
                      <w:color w:val="auto"/>
                      <w:lang w:val="en-US" w:eastAsia="zh-CN"/>
                    </w:rPr>
                    <w:t>氨氮</w:t>
                  </w:r>
                </w:p>
              </w:tc>
              <w:tc>
                <w:tcPr>
                  <w:tcW w:w="624" w:type="pct"/>
                  <w:tcBorders>
                    <w:tl2br w:val="nil"/>
                    <w:tr2bl w:val="nil"/>
                  </w:tcBorders>
                  <w:shd w:val="clear" w:color="auto" w:fill="auto"/>
                  <w:vAlign w:val="center"/>
                </w:tcPr>
                <w:p w14:paraId="068151EA">
                  <w:pPr>
                    <w:pStyle w:val="38"/>
                    <w:bidi w:val="0"/>
                    <w:ind w:left="0" w:leftChars="0" w:right="0" w:rightChars="0" w:firstLine="0" w:firstLineChars="0"/>
                    <w:rPr>
                      <w:rFonts w:hint="default"/>
                      <w:color w:val="auto"/>
                      <w:lang w:val="en-US" w:eastAsia="zh-CN"/>
                    </w:rPr>
                  </w:pPr>
                  <w:r>
                    <w:rPr>
                      <w:rFonts w:hint="eastAsia"/>
                      <w:color w:val="auto"/>
                      <w:lang w:val="en-US" w:eastAsia="zh-CN"/>
                    </w:rPr>
                    <w:t>0.087</w:t>
                  </w:r>
                </w:p>
              </w:tc>
              <w:tc>
                <w:tcPr>
                  <w:tcW w:w="623" w:type="pct"/>
                  <w:tcBorders>
                    <w:tl2br w:val="nil"/>
                    <w:tr2bl w:val="nil"/>
                  </w:tcBorders>
                  <w:shd w:val="clear" w:color="auto" w:fill="auto"/>
                  <w:vAlign w:val="center"/>
                </w:tcPr>
                <w:p w14:paraId="25D0C912">
                  <w:pPr>
                    <w:pStyle w:val="38"/>
                    <w:bidi w:val="0"/>
                    <w:ind w:left="0" w:leftChars="0" w:right="0" w:rightChars="0" w:firstLine="0" w:firstLineChars="0"/>
                    <w:rPr>
                      <w:rFonts w:hint="default"/>
                      <w:color w:val="auto"/>
                      <w:lang w:val="en-US" w:eastAsia="zh-CN"/>
                    </w:rPr>
                  </w:pPr>
                  <w:r>
                    <w:rPr>
                      <w:rFonts w:hint="eastAsia"/>
                      <w:color w:val="auto"/>
                      <w:lang w:val="en-US" w:eastAsia="zh-CN"/>
                    </w:rPr>
                    <w:t>/</w:t>
                  </w:r>
                </w:p>
              </w:tc>
              <w:tc>
                <w:tcPr>
                  <w:tcW w:w="624" w:type="pct"/>
                  <w:tcBorders>
                    <w:tl2br w:val="nil"/>
                    <w:tr2bl w:val="nil"/>
                  </w:tcBorders>
                  <w:shd w:val="clear" w:color="auto" w:fill="auto"/>
                  <w:vAlign w:val="center"/>
                </w:tcPr>
                <w:p w14:paraId="0E4C6808">
                  <w:pPr>
                    <w:pStyle w:val="38"/>
                    <w:bidi w:val="0"/>
                    <w:ind w:left="0" w:leftChars="0" w:right="0" w:rightChars="0" w:firstLine="0" w:firstLineChars="0"/>
                    <w:rPr>
                      <w:rFonts w:hint="default"/>
                      <w:color w:val="auto"/>
                      <w:lang w:val="en-US" w:eastAsia="zh-CN"/>
                    </w:rPr>
                  </w:pPr>
                  <w:r>
                    <w:rPr>
                      <w:rFonts w:hint="eastAsia"/>
                      <w:color w:val="auto"/>
                      <w:lang w:val="en-US" w:eastAsia="zh-CN"/>
                    </w:rPr>
                    <w:t>0.001</w:t>
                  </w:r>
                </w:p>
              </w:tc>
              <w:tc>
                <w:tcPr>
                  <w:tcW w:w="623" w:type="pct"/>
                  <w:tcBorders>
                    <w:tl2br w:val="nil"/>
                    <w:tr2bl w:val="nil"/>
                  </w:tcBorders>
                  <w:shd w:val="clear" w:color="auto" w:fill="auto"/>
                  <w:vAlign w:val="center"/>
                </w:tcPr>
                <w:p w14:paraId="706FBFDA">
                  <w:pPr>
                    <w:pStyle w:val="38"/>
                    <w:bidi w:val="0"/>
                    <w:ind w:left="0" w:leftChars="0" w:right="0" w:rightChars="0" w:firstLine="0" w:firstLineChars="0"/>
                    <w:rPr>
                      <w:rFonts w:hint="default"/>
                      <w:color w:val="auto"/>
                      <w:lang w:val="en-US" w:eastAsia="zh-CN"/>
                    </w:rPr>
                  </w:pPr>
                  <w:r>
                    <w:rPr>
                      <w:rFonts w:hint="eastAsia"/>
                      <w:color w:val="auto"/>
                      <w:lang w:val="en-US" w:eastAsia="zh-CN"/>
                    </w:rPr>
                    <w:t>/</w:t>
                  </w:r>
                </w:p>
              </w:tc>
              <w:tc>
                <w:tcPr>
                  <w:tcW w:w="627" w:type="pct"/>
                  <w:tcBorders>
                    <w:tl2br w:val="nil"/>
                    <w:tr2bl w:val="nil"/>
                  </w:tcBorders>
                  <w:shd w:val="clear" w:color="auto" w:fill="auto"/>
                  <w:vAlign w:val="center"/>
                </w:tcPr>
                <w:p w14:paraId="7CB46916">
                  <w:pPr>
                    <w:pStyle w:val="38"/>
                    <w:bidi w:val="0"/>
                    <w:ind w:left="0" w:leftChars="0" w:right="0" w:rightChars="0" w:firstLine="0" w:firstLineChars="0"/>
                    <w:rPr>
                      <w:rFonts w:hint="default"/>
                      <w:color w:val="auto"/>
                      <w:lang w:val="en-US" w:eastAsia="zh-CN"/>
                    </w:rPr>
                  </w:pPr>
                  <w:r>
                    <w:rPr>
                      <w:rFonts w:hint="eastAsia"/>
                      <w:color w:val="auto"/>
                      <w:lang w:val="en-US" w:eastAsia="zh-CN"/>
                    </w:rPr>
                    <w:t>0.088</w:t>
                  </w:r>
                </w:p>
              </w:tc>
              <w:tc>
                <w:tcPr>
                  <w:tcW w:w="631" w:type="pct"/>
                  <w:tcBorders>
                    <w:tl2br w:val="nil"/>
                    <w:tr2bl w:val="nil"/>
                  </w:tcBorders>
                  <w:shd w:val="clear" w:color="auto" w:fill="auto"/>
                  <w:vAlign w:val="center"/>
                </w:tcPr>
                <w:p w14:paraId="0CCE2B80">
                  <w:pPr>
                    <w:pStyle w:val="38"/>
                    <w:bidi w:val="0"/>
                    <w:ind w:left="0" w:leftChars="0" w:right="0" w:rightChars="0" w:firstLine="0" w:firstLineChars="0"/>
                    <w:rPr>
                      <w:rFonts w:hint="default"/>
                      <w:color w:val="auto"/>
                      <w:lang w:val="en-US" w:eastAsia="zh-CN"/>
                    </w:rPr>
                  </w:pPr>
                  <w:r>
                    <w:rPr>
                      <w:rFonts w:hint="eastAsia"/>
                      <w:color w:val="auto"/>
                      <w:lang w:val="en-US" w:eastAsia="zh-CN"/>
                    </w:rPr>
                    <w:t>+0.001</w:t>
                  </w:r>
                </w:p>
              </w:tc>
            </w:tr>
          </w:tbl>
          <w:p w14:paraId="3E20130E">
            <w:pPr>
              <w:bidi w:val="0"/>
              <w:rPr>
                <w:rFonts w:hint="default"/>
                <w:color w:val="auto"/>
                <w:lang w:val="en-US" w:eastAsia="zh-CN"/>
              </w:rPr>
            </w:pPr>
          </w:p>
        </w:tc>
      </w:tr>
    </w:tbl>
    <w:p w14:paraId="4A8B1C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highlight w:val="none"/>
        </w:rPr>
        <w:sectPr>
          <w:pgSz w:w="11906" w:h="16838"/>
          <w:pgMar w:top="1701" w:right="1531" w:bottom="1701" w:left="1531" w:header="851" w:footer="851" w:gutter="0"/>
          <w:pgNumType w:fmt="decimal"/>
          <w:cols w:space="720" w:num="1"/>
          <w:docGrid w:linePitch="312" w:charSpace="0"/>
        </w:sectPr>
      </w:pPr>
    </w:p>
    <w:tbl>
      <w:tblPr>
        <w:tblStyle w:val="26"/>
        <w:tblW w:w="50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13176"/>
      </w:tblGrid>
      <w:tr w14:paraId="50258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5" w:hRule="atLeast"/>
          <w:jc w:val="center"/>
        </w:trPr>
        <w:tc>
          <w:tcPr>
            <w:tcW w:w="173" w:type="pct"/>
            <w:noWrap w:val="0"/>
            <w:tcMar>
              <w:left w:w="28" w:type="dxa"/>
              <w:right w:w="28" w:type="dxa"/>
            </w:tcMar>
            <w:vAlign w:val="center"/>
          </w:tcPr>
          <w:p w14:paraId="1B45DD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highlight w:val="none"/>
              </w:rPr>
            </w:pPr>
          </w:p>
        </w:tc>
        <w:tc>
          <w:tcPr>
            <w:tcW w:w="4826" w:type="pct"/>
            <w:noWrap w:val="0"/>
            <w:vAlign w:val="top"/>
          </w:tcPr>
          <w:p w14:paraId="06DBEBCB">
            <w:pPr>
              <w:bidi w:val="0"/>
              <w:rPr>
                <w:rFonts w:hint="default"/>
                <w:b/>
                <w:bCs/>
                <w:color w:val="auto"/>
                <w:lang w:eastAsia="zh-CN"/>
              </w:rPr>
            </w:pPr>
            <w:r>
              <w:rPr>
                <w:rFonts w:hint="default"/>
                <w:b/>
                <w:bCs/>
                <w:color w:val="auto"/>
                <w:lang w:val="en-US" w:eastAsia="zh-CN"/>
              </w:rPr>
              <w:t>三、声环境影响因素及治理措施分析</w:t>
            </w:r>
          </w:p>
          <w:p w14:paraId="325928A2">
            <w:pPr>
              <w:bidi w:val="0"/>
              <w:rPr>
                <w:rFonts w:hint="default"/>
                <w:color w:val="auto"/>
                <w:lang w:val="en-US" w:eastAsia="zh-CN"/>
              </w:rPr>
            </w:pPr>
            <w:r>
              <w:rPr>
                <w:rFonts w:hint="default"/>
                <w:color w:val="auto"/>
                <w:lang w:val="en-US" w:eastAsia="zh-CN"/>
              </w:rPr>
              <w:t>1、噪声源</w:t>
            </w:r>
          </w:p>
          <w:p w14:paraId="4005E00E">
            <w:pPr>
              <w:bidi w:val="0"/>
              <w:rPr>
                <w:rFonts w:hint="default"/>
                <w:color w:val="auto"/>
              </w:rPr>
            </w:pPr>
            <w:r>
              <w:rPr>
                <w:rFonts w:hint="default"/>
                <w:color w:val="auto"/>
              </w:rPr>
              <w:t>本项目噪声源主要为</w:t>
            </w:r>
            <w:r>
              <w:rPr>
                <w:rFonts w:hint="eastAsia"/>
                <w:color w:val="auto"/>
                <w:lang w:val="en-US" w:eastAsia="zh-CN"/>
              </w:rPr>
              <w:t>浸渗设备、纯水机、污水处理设备和风机</w:t>
            </w:r>
            <w:r>
              <w:rPr>
                <w:rFonts w:hint="default"/>
                <w:color w:val="auto"/>
                <w:lang w:val="en-US" w:eastAsia="zh-CN"/>
              </w:rPr>
              <w:t>等，</w:t>
            </w:r>
            <w:r>
              <w:rPr>
                <w:rFonts w:hint="default"/>
                <w:color w:val="auto"/>
              </w:rPr>
              <w:t>噪声源强为</w:t>
            </w:r>
            <w:r>
              <w:rPr>
                <w:rFonts w:hint="eastAsia"/>
                <w:color w:val="auto"/>
                <w:lang w:val="en-US" w:eastAsia="zh-CN"/>
              </w:rPr>
              <w:t>65</w:t>
            </w:r>
            <w:r>
              <w:rPr>
                <w:rFonts w:hint="default"/>
                <w:color w:val="auto"/>
              </w:rPr>
              <w:t>～</w:t>
            </w:r>
            <w:r>
              <w:rPr>
                <w:rFonts w:hint="default"/>
                <w:color w:val="auto"/>
                <w:lang w:val="en-US" w:eastAsia="zh-CN"/>
              </w:rPr>
              <w:t>8</w:t>
            </w:r>
            <w:r>
              <w:rPr>
                <w:rFonts w:hint="eastAsia"/>
                <w:color w:val="auto"/>
                <w:lang w:val="en-US" w:eastAsia="zh-CN"/>
              </w:rPr>
              <w:t>0</w:t>
            </w:r>
            <w:r>
              <w:rPr>
                <w:rFonts w:hint="default"/>
                <w:color w:val="auto"/>
              </w:rPr>
              <w:t>dB（A）。</w:t>
            </w:r>
          </w:p>
          <w:p w14:paraId="65A65E99">
            <w:pPr>
              <w:pStyle w:val="39"/>
              <w:bidi w:val="0"/>
              <w:rPr>
                <w:rFonts w:hint="eastAsia"/>
                <w:color w:val="auto"/>
                <w:lang w:val="en-US" w:eastAsia="zh-CN"/>
              </w:rPr>
            </w:pPr>
            <w:r>
              <w:rPr>
                <w:rFonts w:hint="eastAsia"/>
                <w:color w:val="auto"/>
                <w:lang w:val="en-US" w:eastAsia="zh-CN"/>
              </w:rPr>
              <w:t>表4-5 工业企业噪声源强调查清单（室内声源）</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75"/>
              <w:gridCol w:w="1127"/>
              <w:gridCol w:w="1868"/>
              <w:gridCol w:w="694"/>
              <w:gridCol w:w="917"/>
              <w:gridCol w:w="917"/>
              <w:gridCol w:w="927"/>
              <w:gridCol w:w="922"/>
              <w:gridCol w:w="979"/>
              <w:gridCol w:w="738"/>
              <w:gridCol w:w="1148"/>
              <w:gridCol w:w="1005"/>
              <w:gridCol w:w="1128"/>
            </w:tblGrid>
            <w:tr w14:paraId="1AE93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222" w:type="pct"/>
                  <w:vMerge w:val="restart"/>
                  <w:shd w:val="clear" w:color="auto" w:fill="auto"/>
                  <w:vAlign w:val="center"/>
                </w:tcPr>
                <w:p w14:paraId="2E9C9F66">
                  <w:pPr>
                    <w:pStyle w:val="38"/>
                    <w:bidi w:val="0"/>
                    <w:rPr>
                      <w:rFonts w:hint="default"/>
                      <w:color w:val="auto"/>
                    </w:rPr>
                  </w:pPr>
                  <w:r>
                    <w:rPr>
                      <w:rFonts w:hint="default"/>
                      <w:color w:val="auto"/>
                      <w:lang w:val="en-US" w:eastAsia="zh-CN"/>
                    </w:rPr>
                    <w:t>序号</w:t>
                  </w:r>
                </w:p>
              </w:tc>
              <w:tc>
                <w:tcPr>
                  <w:tcW w:w="435" w:type="pct"/>
                  <w:vMerge w:val="restart"/>
                  <w:shd w:val="clear" w:color="auto" w:fill="auto"/>
                  <w:vAlign w:val="center"/>
                </w:tcPr>
                <w:p w14:paraId="073EFFA4">
                  <w:pPr>
                    <w:pStyle w:val="38"/>
                    <w:bidi w:val="0"/>
                    <w:rPr>
                      <w:rFonts w:hint="default"/>
                      <w:color w:val="auto"/>
                    </w:rPr>
                  </w:pPr>
                  <w:r>
                    <w:rPr>
                      <w:rFonts w:hint="default"/>
                      <w:color w:val="auto"/>
                      <w:lang w:val="en-US" w:eastAsia="zh-CN"/>
                    </w:rPr>
                    <w:t>声源名称</w:t>
                  </w:r>
                </w:p>
              </w:tc>
              <w:tc>
                <w:tcPr>
                  <w:tcW w:w="721" w:type="pct"/>
                  <w:shd w:val="clear" w:color="auto" w:fill="auto"/>
                  <w:vAlign w:val="center"/>
                </w:tcPr>
                <w:p w14:paraId="6264981C">
                  <w:pPr>
                    <w:pStyle w:val="38"/>
                    <w:bidi w:val="0"/>
                    <w:rPr>
                      <w:rFonts w:hint="default"/>
                      <w:color w:val="auto"/>
                    </w:rPr>
                  </w:pPr>
                  <w:r>
                    <w:rPr>
                      <w:rFonts w:hint="default"/>
                      <w:color w:val="auto"/>
                      <w:lang w:val="en-US" w:eastAsia="zh-CN"/>
                    </w:rPr>
                    <w:t>声源源强</w:t>
                  </w:r>
                </w:p>
              </w:tc>
              <w:tc>
                <w:tcPr>
                  <w:tcW w:w="268" w:type="pct"/>
                  <w:vMerge w:val="restart"/>
                  <w:shd w:val="clear" w:color="auto" w:fill="auto"/>
                  <w:vAlign w:val="center"/>
                </w:tcPr>
                <w:p w14:paraId="7E07593A">
                  <w:pPr>
                    <w:pStyle w:val="38"/>
                    <w:bidi w:val="0"/>
                    <w:rPr>
                      <w:rFonts w:hint="default"/>
                      <w:color w:val="auto"/>
                    </w:rPr>
                  </w:pPr>
                  <w:r>
                    <w:rPr>
                      <w:rFonts w:hint="default"/>
                      <w:color w:val="auto"/>
                      <w:lang w:val="en-US" w:eastAsia="zh-CN"/>
                    </w:rPr>
                    <w:t>声源控制措施</w:t>
                  </w:r>
                </w:p>
              </w:tc>
              <w:tc>
                <w:tcPr>
                  <w:tcW w:w="1066" w:type="pct"/>
                  <w:gridSpan w:val="3"/>
                  <w:shd w:val="clear" w:color="auto" w:fill="auto"/>
                  <w:vAlign w:val="center"/>
                </w:tcPr>
                <w:p w14:paraId="1E322011">
                  <w:pPr>
                    <w:pStyle w:val="38"/>
                    <w:bidi w:val="0"/>
                    <w:rPr>
                      <w:rFonts w:hint="default"/>
                      <w:color w:val="auto"/>
                    </w:rPr>
                  </w:pPr>
                  <w:r>
                    <w:rPr>
                      <w:rFonts w:hint="default"/>
                      <w:color w:val="auto"/>
                      <w:lang w:val="en-US" w:eastAsia="zh-CN"/>
                    </w:rPr>
                    <w:t>空间相对位置/m</w:t>
                  </w:r>
                </w:p>
              </w:tc>
              <w:tc>
                <w:tcPr>
                  <w:tcW w:w="356" w:type="pct"/>
                  <w:vMerge w:val="restart"/>
                  <w:shd w:val="clear" w:color="auto" w:fill="auto"/>
                  <w:vAlign w:val="center"/>
                </w:tcPr>
                <w:p w14:paraId="4D7054C4">
                  <w:pPr>
                    <w:pStyle w:val="38"/>
                    <w:bidi w:val="0"/>
                    <w:rPr>
                      <w:rFonts w:hint="default"/>
                      <w:color w:val="auto"/>
                    </w:rPr>
                  </w:pPr>
                  <w:r>
                    <w:rPr>
                      <w:rFonts w:hint="default"/>
                      <w:color w:val="auto"/>
                      <w:lang w:val="en-US" w:eastAsia="zh-CN"/>
                    </w:rPr>
                    <w:t>距室内边界距离/m</w:t>
                  </w:r>
                </w:p>
              </w:tc>
              <w:tc>
                <w:tcPr>
                  <w:tcW w:w="378" w:type="pct"/>
                  <w:vMerge w:val="restart"/>
                  <w:shd w:val="clear" w:color="auto" w:fill="auto"/>
                  <w:vAlign w:val="center"/>
                </w:tcPr>
                <w:p w14:paraId="265BC481">
                  <w:pPr>
                    <w:pStyle w:val="38"/>
                    <w:bidi w:val="0"/>
                    <w:rPr>
                      <w:rFonts w:hint="default"/>
                      <w:color w:val="auto"/>
                    </w:rPr>
                  </w:pPr>
                  <w:r>
                    <w:rPr>
                      <w:rFonts w:hint="default"/>
                      <w:color w:val="auto"/>
                      <w:lang w:val="en-US" w:eastAsia="zh-CN"/>
                    </w:rPr>
                    <w:t>室内边界声级/dB（A）</w:t>
                  </w:r>
                </w:p>
              </w:tc>
              <w:tc>
                <w:tcPr>
                  <w:tcW w:w="285" w:type="pct"/>
                  <w:vMerge w:val="restart"/>
                  <w:shd w:val="clear" w:color="auto" w:fill="auto"/>
                  <w:vAlign w:val="center"/>
                </w:tcPr>
                <w:p w14:paraId="1CD59A6B">
                  <w:pPr>
                    <w:pStyle w:val="38"/>
                    <w:bidi w:val="0"/>
                    <w:rPr>
                      <w:rFonts w:hint="default"/>
                      <w:color w:val="auto"/>
                    </w:rPr>
                  </w:pPr>
                  <w:r>
                    <w:rPr>
                      <w:rFonts w:hint="default"/>
                      <w:color w:val="auto"/>
                      <w:lang w:val="en-US" w:eastAsia="zh-CN"/>
                    </w:rPr>
                    <w:t>运行时段</w:t>
                  </w:r>
                </w:p>
              </w:tc>
              <w:tc>
                <w:tcPr>
                  <w:tcW w:w="443" w:type="pct"/>
                  <w:vMerge w:val="restart"/>
                  <w:shd w:val="clear" w:color="auto" w:fill="auto"/>
                  <w:vAlign w:val="center"/>
                </w:tcPr>
                <w:p w14:paraId="5828EEAE">
                  <w:pPr>
                    <w:pStyle w:val="38"/>
                    <w:bidi w:val="0"/>
                    <w:rPr>
                      <w:rFonts w:hint="default"/>
                      <w:color w:val="auto"/>
                    </w:rPr>
                  </w:pPr>
                  <w:r>
                    <w:rPr>
                      <w:rFonts w:hint="default"/>
                      <w:color w:val="auto"/>
                      <w:lang w:val="en-US" w:eastAsia="zh-CN"/>
                    </w:rPr>
                    <w:t>建筑物插入损失/dB（A）</w:t>
                  </w:r>
                </w:p>
              </w:tc>
              <w:tc>
                <w:tcPr>
                  <w:tcW w:w="388" w:type="pct"/>
                  <w:vMerge w:val="restart"/>
                  <w:shd w:val="clear" w:color="auto" w:fill="auto"/>
                  <w:vAlign w:val="center"/>
                </w:tcPr>
                <w:p w14:paraId="74ABD5A9">
                  <w:pPr>
                    <w:pStyle w:val="38"/>
                    <w:bidi w:val="0"/>
                    <w:rPr>
                      <w:rFonts w:hint="default"/>
                      <w:color w:val="auto"/>
                    </w:rPr>
                  </w:pPr>
                  <w:r>
                    <w:rPr>
                      <w:rFonts w:hint="default"/>
                      <w:color w:val="auto"/>
                      <w:lang w:val="en-US" w:eastAsia="zh-CN"/>
                    </w:rPr>
                    <w:t>建筑物外距离/m</w:t>
                  </w:r>
                </w:p>
              </w:tc>
              <w:tc>
                <w:tcPr>
                  <w:tcW w:w="435" w:type="pct"/>
                  <w:vMerge w:val="restart"/>
                  <w:shd w:val="clear" w:color="auto" w:fill="auto"/>
                  <w:vAlign w:val="center"/>
                </w:tcPr>
                <w:p w14:paraId="5702A455">
                  <w:pPr>
                    <w:pStyle w:val="38"/>
                    <w:bidi w:val="0"/>
                    <w:rPr>
                      <w:rFonts w:hint="default"/>
                      <w:color w:val="auto"/>
                    </w:rPr>
                  </w:pPr>
                  <w:r>
                    <w:rPr>
                      <w:rFonts w:hint="default"/>
                      <w:color w:val="auto"/>
                      <w:lang w:val="en-US" w:eastAsia="zh-CN"/>
                    </w:rPr>
                    <w:t>建筑物外噪声声压级/dB（A）</w:t>
                  </w:r>
                </w:p>
              </w:tc>
            </w:tr>
            <w:tr w14:paraId="10442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65649B8C">
                  <w:pPr>
                    <w:pStyle w:val="38"/>
                    <w:bidi w:val="0"/>
                    <w:rPr>
                      <w:rFonts w:hint="default"/>
                      <w:color w:val="auto"/>
                    </w:rPr>
                  </w:pPr>
                </w:p>
              </w:tc>
              <w:tc>
                <w:tcPr>
                  <w:tcW w:w="435" w:type="pct"/>
                  <w:vMerge w:val="continue"/>
                  <w:shd w:val="clear" w:color="auto" w:fill="auto"/>
                  <w:vAlign w:val="center"/>
                </w:tcPr>
                <w:p w14:paraId="0D8128F2">
                  <w:pPr>
                    <w:pStyle w:val="38"/>
                    <w:bidi w:val="0"/>
                    <w:rPr>
                      <w:rFonts w:hint="default"/>
                      <w:color w:val="auto"/>
                    </w:rPr>
                  </w:pPr>
                </w:p>
              </w:tc>
              <w:tc>
                <w:tcPr>
                  <w:tcW w:w="721" w:type="pct"/>
                  <w:shd w:val="clear" w:color="auto" w:fill="auto"/>
                  <w:vAlign w:val="center"/>
                </w:tcPr>
                <w:p w14:paraId="18F668F5">
                  <w:pPr>
                    <w:pStyle w:val="38"/>
                    <w:bidi w:val="0"/>
                    <w:rPr>
                      <w:rFonts w:hint="default"/>
                      <w:color w:val="auto"/>
                    </w:rPr>
                  </w:pPr>
                  <w:r>
                    <w:rPr>
                      <w:rFonts w:hint="default"/>
                      <w:color w:val="auto"/>
                      <w:lang w:val="en-US" w:eastAsia="zh-CN"/>
                    </w:rPr>
                    <w:t>声压级/距声源距离）/（dB(A)/m</w:t>
                  </w:r>
                </w:p>
              </w:tc>
              <w:tc>
                <w:tcPr>
                  <w:tcW w:w="268" w:type="pct"/>
                  <w:vMerge w:val="continue"/>
                  <w:shd w:val="clear" w:color="auto" w:fill="auto"/>
                  <w:vAlign w:val="center"/>
                </w:tcPr>
                <w:p w14:paraId="6FB2ACA4">
                  <w:pPr>
                    <w:pStyle w:val="38"/>
                    <w:bidi w:val="0"/>
                    <w:rPr>
                      <w:rFonts w:hint="default"/>
                      <w:color w:val="auto"/>
                    </w:rPr>
                  </w:pPr>
                </w:p>
              </w:tc>
              <w:tc>
                <w:tcPr>
                  <w:tcW w:w="354" w:type="pct"/>
                  <w:shd w:val="clear" w:color="auto" w:fill="auto"/>
                  <w:vAlign w:val="center"/>
                </w:tcPr>
                <w:p w14:paraId="3857B86E">
                  <w:pPr>
                    <w:pStyle w:val="38"/>
                    <w:bidi w:val="0"/>
                    <w:rPr>
                      <w:rFonts w:hint="default"/>
                      <w:color w:val="auto"/>
                    </w:rPr>
                  </w:pPr>
                  <w:r>
                    <w:rPr>
                      <w:rFonts w:hint="default"/>
                      <w:color w:val="auto"/>
                      <w:lang w:val="en-US" w:eastAsia="zh-CN"/>
                    </w:rPr>
                    <w:t>X</w:t>
                  </w:r>
                </w:p>
              </w:tc>
              <w:tc>
                <w:tcPr>
                  <w:tcW w:w="354" w:type="pct"/>
                  <w:shd w:val="clear" w:color="auto" w:fill="auto"/>
                  <w:vAlign w:val="center"/>
                </w:tcPr>
                <w:p w14:paraId="7EF36C27">
                  <w:pPr>
                    <w:pStyle w:val="38"/>
                    <w:bidi w:val="0"/>
                    <w:rPr>
                      <w:rFonts w:hint="default"/>
                      <w:color w:val="auto"/>
                    </w:rPr>
                  </w:pPr>
                  <w:r>
                    <w:rPr>
                      <w:rFonts w:hint="default"/>
                      <w:color w:val="auto"/>
                      <w:lang w:val="en-US" w:eastAsia="zh-CN"/>
                    </w:rPr>
                    <w:t>Y</w:t>
                  </w:r>
                </w:p>
              </w:tc>
              <w:tc>
                <w:tcPr>
                  <w:tcW w:w="358" w:type="pct"/>
                  <w:shd w:val="clear" w:color="auto" w:fill="auto"/>
                  <w:vAlign w:val="center"/>
                </w:tcPr>
                <w:p w14:paraId="51AE2D8C">
                  <w:pPr>
                    <w:pStyle w:val="38"/>
                    <w:bidi w:val="0"/>
                    <w:rPr>
                      <w:rFonts w:hint="default"/>
                      <w:color w:val="auto"/>
                    </w:rPr>
                  </w:pPr>
                  <w:r>
                    <w:rPr>
                      <w:rFonts w:hint="default"/>
                      <w:color w:val="auto"/>
                      <w:lang w:val="en-US" w:eastAsia="zh-CN"/>
                    </w:rPr>
                    <w:t>Z</w:t>
                  </w:r>
                </w:p>
              </w:tc>
              <w:tc>
                <w:tcPr>
                  <w:tcW w:w="356" w:type="pct"/>
                  <w:vMerge w:val="continue"/>
                  <w:shd w:val="clear" w:color="auto" w:fill="auto"/>
                  <w:vAlign w:val="center"/>
                </w:tcPr>
                <w:p w14:paraId="357632B6">
                  <w:pPr>
                    <w:pStyle w:val="38"/>
                    <w:bidi w:val="0"/>
                    <w:rPr>
                      <w:rFonts w:hint="default"/>
                      <w:color w:val="auto"/>
                    </w:rPr>
                  </w:pPr>
                </w:p>
              </w:tc>
              <w:tc>
                <w:tcPr>
                  <w:tcW w:w="378" w:type="pct"/>
                  <w:vMerge w:val="continue"/>
                  <w:shd w:val="clear" w:color="auto" w:fill="auto"/>
                  <w:vAlign w:val="center"/>
                </w:tcPr>
                <w:p w14:paraId="3D0FC037">
                  <w:pPr>
                    <w:pStyle w:val="38"/>
                    <w:bidi w:val="0"/>
                    <w:rPr>
                      <w:rFonts w:hint="default"/>
                      <w:color w:val="auto"/>
                    </w:rPr>
                  </w:pPr>
                </w:p>
              </w:tc>
              <w:tc>
                <w:tcPr>
                  <w:tcW w:w="285" w:type="pct"/>
                  <w:vMerge w:val="continue"/>
                  <w:shd w:val="clear" w:color="auto" w:fill="auto"/>
                  <w:vAlign w:val="center"/>
                </w:tcPr>
                <w:p w14:paraId="15B3625F">
                  <w:pPr>
                    <w:pStyle w:val="38"/>
                    <w:bidi w:val="0"/>
                    <w:rPr>
                      <w:rFonts w:hint="default"/>
                      <w:color w:val="auto"/>
                    </w:rPr>
                  </w:pPr>
                </w:p>
              </w:tc>
              <w:tc>
                <w:tcPr>
                  <w:tcW w:w="443" w:type="pct"/>
                  <w:vMerge w:val="continue"/>
                  <w:shd w:val="clear" w:color="auto" w:fill="auto"/>
                  <w:vAlign w:val="center"/>
                </w:tcPr>
                <w:p w14:paraId="76B6699A">
                  <w:pPr>
                    <w:pStyle w:val="38"/>
                    <w:bidi w:val="0"/>
                    <w:rPr>
                      <w:rFonts w:hint="default"/>
                      <w:color w:val="auto"/>
                    </w:rPr>
                  </w:pPr>
                </w:p>
              </w:tc>
              <w:tc>
                <w:tcPr>
                  <w:tcW w:w="388" w:type="pct"/>
                  <w:vMerge w:val="continue"/>
                  <w:shd w:val="clear" w:color="auto" w:fill="auto"/>
                  <w:vAlign w:val="center"/>
                </w:tcPr>
                <w:p w14:paraId="7D3D76D4">
                  <w:pPr>
                    <w:pStyle w:val="38"/>
                    <w:bidi w:val="0"/>
                    <w:rPr>
                      <w:rFonts w:hint="default"/>
                      <w:color w:val="auto"/>
                    </w:rPr>
                  </w:pPr>
                </w:p>
              </w:tc>
              <w:tc>
                <w:tcPr>
                  <w:tcW w:w="435" w:type="pct"/>
                  <w:vMerge w:val="continue"/>
                  <w:shd w:val="clear" w:color="auto" w:fill="auto"/>
                  <w:vAlign w:val="center"/>
                </w:tcPr>
                <w:p w14:paraId="14C6E27E">
                  <w:pPr>
                    <w:pStyle w:val="38"/>
                    <w:bidi w:val="0"/>
                    <w:rPr>
                      <w:rFonts w:hint="default"/>
                      <w:color w:val="auto"/>
                    </w:rPr>
                  </w:pPr>
                </w:p>
              </w:tc>
            </w:tr>
            <w:tr w14:paraId="4804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14:paraId="3C86E38D">
                  <w:pPr>
                    <w:pStyle w:val="38"/>
                    <w:bidi w:val="0"/>
                    <w:rPr>
                      <w:rFonts w:hint="eastAsia"/>
                      <w:color w:val="auto"/>
                      <w:lang w:val="en-US" w:eastAsia="zh-CN"/>
                    </w:rPr>
                  </w:pPr>
                  <w:r>
                    <w:rPr>
                      <w:rFonts w:hint="eastAsia"/>
                      <w:color w:val="auto"/>
                      <w:lang w:val="en-US" w:eastAsia="zh-CN"/>
                    </w:rPr>
                    <w:t>1</w:t>
                  </w:r>
                </w:p>
              </w:tc>
              <w:tc>
                <w:tcPr>
                  <w:tcW w:w="435" w:type="pct"/>
                  <w:vMerge w:val="restart"/>
                  <w:shd w:val="clear" w:color="auto" w:fill="auto"/>
                  <w:vAlign w:val="center"/>
                </w:tcPr>
                <w:p w14:paraId="74837721">
                  <w:pPr>
                    <w:pStyle w:val="38"/>
                    <w:bidi w:val="0"/>
                    <w:rPr>
                      <w:rFonts w:hint="eastAsia"/>
                      <w:color w:val="auto"/>
                      <w:lang w:val="en-US" w:eastAsia="zh-CN"/>
                    </w:rPr>
                  </w:pPr>
                  <w:r>
                    <w:rPr>
                      <w:rFonts w:hint="eastAsia"/>
                      <w:color w:val="auto"/>
                      <w:lang w:val="en-US" w:eastAsia="zh-CN"/>
                    </w:rPr>
                    <w:t>浸渗设备</w:t>
                  </w:r>
                </w:p>
              </w:tc>
              <w:tc>
                <w:tcPr>
                  <w:tcW w:w="721" w:type="pct"/>
                  <w:vMerge w:val="restart"/>
                  <w:shd w:val="clear" w:color="auto" w:fill="auto"/>
                  <w:vAlign w:val="center"/>
                </w:tcPr>
                <w:p w14:paraId="025BBAB7">
                  <w:pPr>
                    <w:pStyle w:val="38"/>
                    <w:bidi w:val="0"/>
                    <w:rPr>
                      <w:rFonts w:hint="default"/>
                      <w:color w:val="auto"/>
                    </w:rPr>
                  </w:pPr>
                  <w:r>
                    <w:rPr>
                      <w:rFonts w:hint="eastAsia"/>
                      <w:color w:val="auto"/>
                      <w:lang w:val="en-US" w:eastAsia="zh-CN"/>
                    </w:rPr>
                    <w:t>8</w:t>
                  </w:r>
                  <w:r>
                    <w:rPr>
                      <w:rFonts w:hint="default"/>
                      <w:color w:val="auto"/>
                      <w:lang w:val="en-US" w:eastAsia="zh-CN"/>
                    </w:rPr>
                    <w:t>0/1</w:t>
                  </w:r>
                </w:p>
              </w:tc>
              <w:tc>
                <w:tcPr>
                  <w:tcW w:w="268" w:type="pct"/>
                  <w:vMerge w:val="restart"/>
                  <w:shd w:val="clear" w:color="auto" w:fill="auto"/>
                  <w:vAlign w:val="center"/>
                </w:tcPr>
                <w:p w14:paraId="0E517774">
                  <w:pPr>
                    <w:pStyle w:val="38"/>
                    <w:bidi w:val="0"/>
                    <w:rPr>
                      <w:rFonts w:hint="default"/>
                      <w:color w:val="auto"/>
                      <w:lang w:val="en-US" w:eastAsia="zh-CN"/>
                    </w:rPr>
                  </w:pPr>
                  <w:r>
                    <w:rPr>
                      <w:rFonts w:hint="eastAsia"/>
                      <w:color w:val="auto"/>
                      <w:lang w:val="en-US" w:eastAsia="zh-CN"/>
                    </w:rPr>
                    <w:t>采用低噪声设备，</w:t>
                  </w:r>
                  <w:r>
                    <w:rPr>
                      <w:rFonts w:hint="default"/>
                      <w:color w:val="auto"/>
                      <w:lang w:eastAsia="zh-CN"/>
                    </w:rPr>
                    <w:t>合理调整设备布置，主要生产设备采用隔声、距离衰减等治理措施。</w:t>
                  </w:r>
                </w:p>
              </w:tc>
              <w:tc>
                <w:tcPr>
                  <w:tcW w:w="354" w:type="pct"/>
                  <w:shd w:val="clear" w:color="auto" w:fill="auto"/>
                  <w:vAlign w:val="center"/>
                </w:tcPr>
                <w:p w14:paraId="07A3E115">
                  <w:pPr>
                    <w:pStyle w:val="38"/>
                    <w:bidi w:val="0"/>
                    <w:rPr>
                      <w:rFonts w:hint="default"/>
                      <w:color w:val="auto"/>
                      <w:lang w:val="en-US" w:eastAsia="zh-CN"/>
                    </w:rPr>
                  </w:pPr>
                  <w:r>
                    <w:rPr>
                      <w:rFonts w:hint="eastAsia"/>
                      <w:color w:val="auto"/>
                      <w:lang w:val="en-US" w:eastAsia="zh-CN"/>
                    </w:rPr>
                    <w:t>266.63</w:t>
                  </w:r>
                </w:p>
              </w:tc>
              <w:tc>
                <w:tcPr>
                  <w:tcW w:w="354" w:type="pct"/>
                  <w:shd w:val="clear" w:color="auto" w:fill="auto"/>
                  <w:vAlign w:val="center"/>
                </w:tcPr>
                <w:p w14:paraId="1284B4A8">
                  <w:pPr>
                    <w:pStyle w:val="38"/>
                    <w:bidi w:val="0"/>
                    <w:rPr>
                      <w:rFonts w:hint="default"/>
                      <w:color w:val="auto"/>
                      <w:lang w:val="en-US" w:eastAsia="zh-CN"/>
                    </w:rPr>
                  </w:pPr>
                  <w:r>
                    <w:rPr>
                      <w:rFonts w:hint="eastAsia"/>
                      <w:color w:val="auto"/>
                      <w:lang w:val="en-US" w:eastAsia="zh-CN"/>
                    </w:rPr>
                    <w:t>191.43</w:t>
                  </w:r>
                </w:p>
              </w:tc>
              <w:tc>
                <w:tcPr>
                  <w:tcW w:w="358" w:type="pct"/>
                  <w:shd w:val="clear" w:color="auto" w:fill="auto"/>
                  <w:vAlign w:val="center"/>
                </w:tcPr>
                <w:p w14:paraId="5007E958">
                  <w:pPr>
                    <w:pStyle w:val="38"/>
                    <w:bidi w:val="0"/>
                    <w:rPr>
                      <w:rFonts w:hint="default"/>
                      <w:color w:val="auto"/>
                    </w:rPr>
                  </w:pPr>
                  <w:r>
                    <w:rPr>
                      <w:rFonts w:hint="default"/>
                      <w:color w:val="auto"/>
                      <w:lang w:val="en-US" w:eastAsia="zh-CN"/>
                    </w:rPr>
                    <w:t>1</w:t>
                  </w:r>
                </w:p>
              </w:tc>
              <w:tc>
                <w:tcPr>
                  <w:tcW w:w="356" w:type="pct"/>
                  <w:shd w:val="clear" w:color="auto" w:fill="auto"/>
                  <w:vAlign w:val="center"/>
                </w:tcPr>
                <w:p w14:paraId="32536FD9">
                  <w:pPr>
                    <w:pStyle w:val="38"/>
                    <w:bidi w:val="0"/>
                    <w:rPr>
                      <w:rFonts w:hint="default"/>
                      <w:color w:val="auto"/>
                      <w:lang w:val="en-US" w:eastAsia="zh-CN"/>
                    </w:rPr>
                  </w:pPr>
                  <w:r>
                    <w:rPr>
                      <w:rFonts w:hint="eastAsia"/>
                      <w:color w:val="auto"/>
                      <w:lang w:val="en-US" w:eastAsia="zh-CN"/>
                    </w:rPr>
                    <w:t>78.95</w:t>
                  </w:r>
                </w:p>
              </w:tc>
              <w:tc>
                <w:tcPr>
                  <w:tcW w:w="378" w:type="pct"/>
                  <w:shd w:val="clear" w:color="auto" w:fill="auto"/>
                  <w:vAlign w:val="center"/>
                </w:tcPr>
                <w:p w14:paraId="6F75BEDB">
                  <w:pPr>
                    <w:pStyle w:val="38"/>
                    <w:bidi w:val="0"/>
                    <w:rPr>
                      <w:rFonts w:hint="default"/>
                      <w:color w:val="auto"/>
                      <w:lang w:val="en-US" w:eastAsia="zh-CN"/>
                    </w:rPr>
                  </w:pPr>
                  <w:r>
                    <w:rPr>
                      <w:rFonts w:hint="eastAsia"/>
                      <w:color w:val="auto"/>
                      <w:lang w:val="en-US" w:eastAsia="zh-CN"/>
                    </w:rPr>
                    <w:t>59.09</w:t>
                  </w:r>
                </w:p>
              </w:tc>
              <w:tc>
                <w:tcPr>
                  <w:tcW w:w="285" w:type="pct"/>
                  <w:vMerge w:val="restart"/>
                  <w:shd w:val="clear" w:color="auto" w:fill="auto"/>
                  <w:vAlign w:val="center"/>
                </w:tcPr>
                <w:p w14:paraId="6512E6ED">
                  <w:pPr>
                    <w:pStyle w:val="38"/>
                    <w:bidi w:val="0"/>
                    <w:rPr>
                      <w:rFonts w:hint="default"/>
                      <w:color w:val="auto"/>
                      <w:lang w:val="en-US" w:eastAsia="zh-CN"/>
                    </w:rPr>
                  </w:pPr>
                  <w:r>
                    <w:rPr>
                      <w:rFonts w:hint="eastAsia"/>
                      <w:color w:val="auto"/>
                      <w:lang w:val="en-US" w:eastAsia="zh-CN"/>
                    </w:rPr>
                    <w:t>2班/天，8h/班</w:t>
                  </w:r>
                </w:p>
              </w:tc>
              <w:tc>
                <w:tcPr>
                  <w:tcW w:w="443" w:type="pct"/>
                  <w:shd w:val="clear" w:color="auto" w:fill="auto"/>
                  <w:vAlign w:val="center"/>
                </w:tcPr>
                <w:p w14:paraId="7319E5FF">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66127053">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67044491">
                  <w:pPr>
                    <w:pStyle w:val="38"/>
                    <w:bidi w:val="0"/>
                    <w:rPr>
                      <w:rFonts w:hint="default"/>
                      <w:color w:val="auto"/>
                      <w:lang w:val="en-US" w:eastAsia="zh-CN"/>
                    </w:rPr>
                  </w:pPr>
                  <w:r>
                    <w:rPr>
                      <w:rFonts w:hint="eastAsia"/>
                      <w:color w:val="auto"/>
                      <w:lang w:val="en-US" w:eastAsia="zh-CN"/>
                    </w:rPr>
                    <w:t>33.09</w:t>
                  </w:r>
                </w:p>
              </w:tc>
            </w:tr>
            <w:tr w14:paraId="1E180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61915A77">
                  <w:pPr>
                    <w:pStyle w:val="38"/>
                    <w:bidi w:val="0"/>
                    <w:rPr>
                      <w:rFonts w:hint="default"/>
                      <w:color w:val="auto"/>
                    </w:rPr>
                  </w:pPr>
                </w:p>
              </w:tc>
              <w:tc>
                <w:tcPr>
                  <w:tcW w:w="435" w:type="pct"/>
                  <w:vMerge w:val="continue"/>
                  <w:shd w:val="clear" w:color="auto" w:fill="auto"/>
                  <w:vAlign w:val="center"/>
                </w:tcPr>
                <w:p w14:paraId="20816B0A">
                  <w:pPr>
                    <w:pStyle w:val="38"/>
                    <w:bidi w:val="0"/>
                    <w:rPr>
                      <w:rFonts w:hint="default"/>
                      <w:color w:val="auto"/>
                    </w:rPr>
                  </w:pPr>
                </w:p>
              </w:tc>
              <w:tc>
                <w:tcPr>
                  <w:tcW w:w="721" w:type="pct"/>
                  <w:vMerge w:val="continue"/>
                  <w:shd w:val="clear" w:color="auto" w:fill="auto"/>
                  <w:vAlign w:val="center"/>
                </w:tcPr>
                <w:p w14:paraId="26F03807">
                  <w:pPr>
                    <w:pStyle w:val="38"/>
                    <w:bidi w:val="0"/>
                    <w:rPr>
                      <w:rFonts w:hint="default"/>
                      <w:color w:val="auto"/>
                    </w:rPr>
                  </w:pPr>
                </w:p>
              </w:tc>
              <w:tc>
                <w:tcPr>
                  <w:tcW w:w="268" w:type="pct"/>
                  <w:vMerge w:val="continue"/>
                  <w:shd w:val="clear" w:color="auto" w:fill="auto"/>
                  <w:vAlign w:val="center"/>
                </w:tcPr>
                <w:p w14:paraId="776865B0">
                  <w:pPr>
                    <w:pStyle w:val="38"/>
                    <w:bidi w:val="0"/>
                    <w:rPr>
                      <w:rFonts w:hint="default"/>
                      <w:color w:val="auto"/>
                    </w:rPr>
                  </w:pPr>
                </w:p>
              </w:tc>
              <w:tc>
                <w:tcPr>
                  <w:tcW w:w="354" w:type="pct"/>
                  <w:shd w:val="clear" w:color="auto" w:fill="auto"/>
                  <w:vAlign w:val="center"/>
                </w:tcPr>
                <w:p w14:paraId="47DC18F1">
                  <w:pPr>
                    <w:pStyle w:val="38"/>
                    <w:bidi w:val="0"/>
                    <w:rPr>
                      <w:rFonts w:hint="default"/>
                      <w:color w:val="auto"/>
                      <w:lang w:val="en-US" w:eastAsia="zh-CN"/>
                    </w:rPr>
                  </w:pPr>
                  <w:r>
                    <w:rPr>
                      <w:rFonts w:hint="eastAsia"/>
                      <w:color w:val="auto"/>
                      <w:lang w:val="en-US" w:eastAsia="zh-CN"/>
                    </w:rPr>
                    <w:t>266.63</w:t>
                  </w:r>
                </w:p>
              </w:tc>
              <w:tc>
                <w:tcPr>
                  <w:tcW w:w="354" w:type="pct"/>
                  <w:shd w:val="clear" w:color="auto" w:fill="auto"/>
                  <w:vAlign w:val="center"/>
                </w:tcPr>
                <w:p w14:paraId="50F17CFA">
                  <w:pPr>
                    <w:pStyle w:val="38"/>
                    <w:bidi w:val="0"/>
                    <w:rPr>
                      <w:rFonts w:hint="default"/>
                      <w:color w:val="auto"/>
                      <w:lang w:val="en-US" w:eastAsia="zh-CN"/>
                    </w:rPr>
                  </w:pPr>
                  <w:r>
                    <w:rPr>
                      <w:rFonts w:hint="eastAsia"/>
                      <w:color w:val="auto"/>
                      <w:lang w:val="en-US" w:eastAsia="zh-CN"/>
                    </w:rPr>
                    <w:t>191.43</w:t>
                  </w:r>
                </w:p>
              </w:tc>
              <w:tc>
                <w:tcPr>
                  <w:tcW w:w="358" w:type="pct"/>
                  <w:shd w:val="clear" w:color="auto" w:fill="auto"/>
                  <w:vAlign w:val="center"/>
                </w:tcPr>
                <w:p w14:paraId="72D7EC42">
                  <w:pPr>
                    <w:pStyle w:val="38"/>
                    <w:bidi w:val="0"/>
                    <w:rPr>
                      <w:rFonts w:hint="default"/>
                      <w:color w:val="auto"/>
                    </w:rPr>
                  </w:pPr>
                  <w:r>
                    <w:rPr>
                      <w:rFonts w:hint="default"/>
                      <w:color w:val="auto"/>
                      <w:lang w:val="en-US" w:eastAsia="zh-CN"/>
                    </w:rPr>
                    <w:t>1</w:t>
                  </w:r>
                </w:p>
              </w:tc>
              <w:tc>
                <w:tcPr>
                  <w:tcW w:w="356" w:type="pct"/>
                  <w:shd w:val="clear" w:color="auto" w:fill="auto"/>
                  <w:vAlign w:val="center"/>
                </w:tcPr>
                <w:p w14:paraId="1A656B7A">
                  <w:pPr>
                    <w:pStyle w:val="38"/>
                    <w:bidi w:val="0"/>
                    <w:rPr>
                      <w:rFonts w:hint="default"/>
                      <w:color w:val="auto"/>
                      <w:lang w:val="en-US" w:eastAsia="zh-CN"/>
                    </w:rPr>
                  </w:pPr>
                  <w:r>
                    <w:rPr>
                      <w:rFonts w:hint="eastAsia"/>
                      <w:color w:val="auto"/>
                      <w:lang w:val="en-US" w:eastAsia="zh-CN"/>
                    </w:rPr>
                    <w:t>67.34</w:t>
                  </w:r>
                </w:p>
              </w:tc>
              <w:tc>
                <w:tcPr>
                  <w:tcW w:w="378" w:type="pct"/>
                  <w:shd w:val="clear" w:color="auto" w:fill="auto"/>
                  <w:vAlign w:val="center"/>
                </w:tcPr>
                <w:p w14:paraId="0D5ED3B2">
                  <w:pPr>
                    <w:pStyle w:val="38"/>
                    <w:bidi w:val="0"/>
                    <w:rPr>
                      <w:rFonts w:hint="default"/>
                      <w:color w:val="auto"/>
                      <w:lang w:val="en-US" w:eastAsia="zh-CN"/>
                    </w:rPr>
                  </w:pPr>
                  <w:r>
                    <w:rPr>
                      <w:rFonts w:hint="eastAsia"/>
                      <w:color w:val="auto"/>
                      <w:lang w:val="en-US" w:eastAsia="zh-CN"/>
                    </w:rPr>
                    <w:t>59.09</w:t>
                  </w:r>
                </w:p>
              </w:tc>
              <w:tc>
                <w:tcPr>
                  <w:tcW w:w="285" w:type="pct"/>
                  <w:vMerge w:val="continue"/>
                  <w:shd w:val="clear" w:color="auto" w:fill="auto"/>
                  <w:vAlign w:val="center"/>
                </w:tcPr>
                <w:p w14:paraId="587C4152">
                  <w:pPr>
                    <w:pStyle w:val="38"/>
                    <w:bidi w:val="0"/>
                    <w:rPr>
                      <w:rFonts w:hint="default"/>
                      <w:color w:val="auto"/>
                    </w:rPr>
                  </w:pPr>
                </w:p>
              </w:tc>
              <w:tc>
                <w:tcPr>
                  <w:tcW w:w="443" w:type="pct"/>
                  <w:shd w:val="clear" w:color="auto" w:fill="auto"/>
                  <w:vAlign w:val="center"/>
                </w:tcPr>
                <w:p w14:paraId="5A563EE9">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6B0E2352">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5642E367">
                  <w:pPr>
                    <w:pStyle w:val="38"/>
                    <w:bidi w:val="0"/>
                    <w:rPr>
                      <w:rFonts w:hint="default"/>
                      <w:color w:val="auto"/>
                      <w:lang w:val="en-US" w:eastAsia="zh-CN"/>
                    </w:rPr>
                  </w:pPr>
                  <w:r>
                    <w:rPr>
                      <w:rFonts w:hint="eastAsia"/>
                      <w:color w:val="auto"/>
                      <w:lang w:val="en-US" w:eastAsia="zh-CN"/>
                    </w:rPr>
                    <w:t>33.09</w:t>
                  </w:r>
                </w:p>
              </w:tc>
            </w:tr>
            <w:tr w14:paraId="227ED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19560576">
                  <w:pPr>
                    <w:pStyle w:val="38"/>
                    <w:bidi w:val="0"/>
                    <w:rPr>
                      <w:rFonts w:hint="default"/>
                      <w:color w:val="auto"/>
                    </w:rPr>
                  </w:pPr>
                </w:p>
              </w:tc>
              <w:tc>
                <w:tcPr>
                  <w:tcW w:w="435" w:type="pct"/>
                  <w:vMerge w:val="continue"/>
                  <w:shd w:val="clear" w:color="auto" w:fill="auto"/>
                  <w:vAlign w:val="center"/>
                </w:tcPr>
                <w:p w14:paraId="3892189A">
                  <w:pPr>
                    <w:pStyle w:val="38"/>
                    <w:bidi w:val="0"/>
                    <w:rPr>
                      <w:rFonts w:hint="default"/>
                      <w:color w:val="auto"/>
                    </w:rPr>
                  </w:pPr>
                </w:p>
              </w:tc>
              <w:tc>
                <w:tcPr>
                  <w:tcW w:w="721" w:type="pct"/>
                  <w:vMerge w:val="continue"/>
                  <w:shd w:val="clear" w:color="auto" w:fill="auto"/>
                  <w:vAlign w:val="center"/>
                </w:tcPr>
                <w:p w14:paraId="009796CE">
                  <w:pPr>
                    <w:pStyle w:val="38"/>
                    <w:bidi w:val="0"/>
                    <w:rPr>
                      <w:rFonts w:hint="default"/>
                      <w:color w:val="auto"/>
                    </w:rPr>
                  </w:pPr>
                </w:p>
              </w:tc>
              <w:tc>
                <w:tcPr>
                  <w:tcW w:w="268" w:type="pct"/>
                  <w:vMerge w:val="continue"/>
                  <w:shd w:val="clear" w:color="auto" w:fill="auto"/>
                  <w:vAlign w:val="center"/>
                </w:tcPr>
                <w:p w14:paraId="063EE30E">
                  <w:pPr>
                    <w:pStyle w:val="38"/>
                    <w:bidi w:val="0"/>
                    <w:rPr>
                      <w:rFonts w:hint="default"/>
                      <w:color w:val="auto"/>
                    </w:rPr>
                  </w:pPr>
                </w:p>
              </w:tc>
              <w:tc>
                <w:tcPr>
                  <w:tcW w:w="354" w:type="pct"/>
                  <w:shd w:val="clear" w:color="auto" w:fill="auto"/>
                  <w:vAlign w:val="center"/>
                </w:tcPr>
                <w:p w14:paraId="2CD4FE14">
                  <w:pPr>
                    <w:pStyle w:val="38"/>
                    <w:bidi w:val="0"/>
                    <w:rPr>
                      <w:rFonts w:hint="default"/>
                      <w:color w:val="auto"/>
                      <w:lang w:val="en-US" w:eastAsia="zh-CN"/>
                    </w:rPr>
                  </w:pPr>
                  <w:r>
                    <w:rPr>
                      <w:rFonts w:hint="eastAsia"/>
                      <w:color w:val="auto"/>
                      <w:lang w:val="en-US" w:eastAsia="zh-CN"/>
                    </w:rPr>
                    <w:t>266.63</w:t>
                  </w:r>
                </w:p>
              </w:tc>
              <w:tc>
                <w:tcPr>
                  <w:tcW w:w="354" w:type="pct"/>
                  <w:shd w:val="clear" w:color="auto" w:fill="auto"/>
                  <w:vAlign w:val="center"/>
                </w:tcPr>
                <w:p w14:paraId="177291AB">
                  <w:pPr>
                    <w:pStyle w:val="38"/>
                    <w:bidi w:val="0"/>
                    <w:rPr>
                      <w:rFonts w:hint="default"/>
                      <w:color w:val="auto"/>
                      <w:lang w:val="en-US" w:eastAsia="zh-CN"/>
                    </w:rPr>
                  </w:pPr>
                  <w:r>
                    <w:rPr>
                      <w:rFonts w:hint="eastAsia"/>
                      <w:color w:val="auto"/>
                      <w:lang w:val="en-US" w:eastAsia="zh-CN"/>
                    </w:rPr>
                    <w:t>191.43</w:t>
                  </w:r>
                </w:p>
              </w:tc>
              <w:tc>
                <w:tcPr>
                  <w:tcW w:w="358" w:type="pct"/>
                  <w:shd w:val="clear" w:color="auto" w:fill="auto"/>
                  <w:vAlign w:val="center"/>
                </w:tcPr>
                <w:p w14:paraId="475B75A0">
                  <w:pPr>
                    <w:pStyle w:val="38"/>
                    <w:bidi w:val="0"/>
                    <w:rPr>
                      <w:rFonts w:hint="default"/>
                      <w:color w:val="auto"/>
                    </w:rPr>
                  </w:pPr>
                  <w:r>
                    <w:rPr>
                      <w:rFonts w:hint="default"/>
                      <w:color w:val="auto"/>
                      <w:lang w:val="en-US" w:eastAsia="zh-CN"/>
                    </w:rPr>
                    <w:t>1</w:t>
                  </w:r>
                </w:p>
              </w:tc>
              <w:tc>
                <w:tcPr>
                  <w:tcW w:w="356" w:type="pct"/>
                  <w:shd w:val="clear" w:color="auto" w:fill="auto"/>
                  <w:vAlign w:val="center"/>
                </w:tcPr>
                <w:p w14:paraId="40EC7DB4">
                  <w:pPr>
                    <w:pStyle w:val="38"/>
                    <w:bidi w:val="0"/>
                    <w:rPr>
                      <w:rFonts w:hint="default"/>
                      <w:color w:val="auto"/>
                      <w:lang w:val="en-US" w:eastAsia="zh-CN"/>
                    </w:rPr>
                  </w:pPr>
                  <w:r>
                    <w:rPr>
                      <w:rFonts w:hint="eastAsia"/>
                      <w:color w:val="auto"/>
                      <w:lang w:val="en-US" w:eastAsia="zh-CN"/>
                    </w:rPr>
                    <w:t>112.11</w:t>
                  </w:r>
                </w:p>
              </w:tc>
              <w:tc>
                <w:tcPr>
                  <w:tcW w:w="378" w:type="pct"/>
                  <w:shd w:val="clear" w:color="auto" w:fill="auto"/>
                  <w:vAlign w:val="center"/>
                </w:tcPr>
                <w:p w14:paraId="4FEAFE9E">
                  <w:pPr>
                    <w:pStyle w:val="38"/>
                    <w:bidi w:val="0"/>
                    <w:rPr>
                      <w:rFonts w:hint="default"/>
                      <w:color w:val="auto"/>
                      <w:lang w:val="en-US" w:eastAsia="zh-CN"/>
                    </w:rPr>
                  </w:pPr>
                  <w:r>
                    <w:rPr>
                      <w:rFonts w:hint="eastAsia"/>
                      <w:color w:val="auto"/>
                      <w:lang w:val="en-US" w:eastAsia="zh-CN"/>
                    </w:rPr>
                    <w:t>59.08</w:t>
                  </w:r>
                </w:p>
              </w:tc>
              <w:tc>
                <w:tcPr>
                  <w:tcW w:w="285" w:type="pct"/>
                  <w:vMerge w:val="continue"/>
                  <w:shd w:val="clear" w:color="auto" w:fill="auto"/>
                  <w:vAlign w:val="center"/>
                </w:tcPr>
                <w:p w14:paraId="00B24B12">
                  <w:pPr>
                    <w:pStyle w:val="38"/>
                    <w:bidi w:val="0"/>
                    <w:rPr>
                      <w:rFonts w:hint="default"/>
                      <w:color w:val="auto"/>
                    </w:rPr>
                  </w:pPr>
                </w:p>
              </w:tc>
              <w:tc>
                <w:tcPr>
                  <w:tcW w:w="443" w:type="pct"/>
                  <w:shd w:val="clear" w:color="auto" w:fill="auto"/>
                  <w:vAlign w:val="center"/>
                </w:tcPr>
                <w:p w14:paraId="6E58B06A">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5950A4B2">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7DEBD8B1">
                  <w:pPr>
                    <w:pStyle w:val="38"/>
                    <w:bidi w:val="0"/>
                    <w:rPr>
                      <w:rFonts w:hint="default"/>
                      <w:color w:val="auto"/>
                      <w:lang w:val="en-US" w:eastAsia="zh-CN"/>
                    </w:rPr>
                  </w:pPr>
                  <w:r>
                    <w:rPr>
                      <w:rFonts w:hint="eastAsia"/>
                      <w:color w:val="auto"/>
                      <w:lang w:val="en-US" w:eastAsia="zh-CN"/>
                    </w:rPr>
                    <w:t>33.08</w:t>
                  </w:r>
                </w:p>
              </w:tc>
            </w:tr>
            <w:tr w14:paraId="2798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4ECB1B47">
                  <w:pPr>
                    <w:pStyle w:val="38"/>
                    <w:bidi w:val="0"/>
                    <w:rPr>
                      <w:rFonts w:hint="default"/>
                      <w:color w:val="auto"/>
                    </w:rPr>
                  </w:pPr>
                </w:p>
              </w:tc>
              <w:tc>
                <w:tcPr>
                  <w:tcW w:w="435" w:type="pct"/>
                  <w:vMerge w:val="continue"/>
                  <w:shd w:val="clear" w:color="auto" w:fill="auto"/>
                  <w:vAlign w:val="center"/>
                </w:tcPr>
                <w:p w14:paraId="5CE8CEC9">
                  <w:pPr>
                    <w:pStyle w:val="38"/>
                    <w:bidi w:val="0"/>
                    <w:rPr>
                      <w:rFonts w:hint="default"/>
                      <w:color w:val="auto"/>
                    </w:rPr>
                  </w:pPr>
                </w:p>
              </w:tc>
              <w:tc>
                <w:tcPr>
                  <w:tcW w:w="721" w:type="pct"/>
                  <w:vMerge w:val="continue"/>
                  <w:shd w:val="clear" w:color="auto" w:fill="auto"/>
                  <w:vAlign w:val="center"/>
                </w:tcPr>
                <w:p w14:paraId="16ACE8DF">
                  <w:pPr>
                    <w:pStyle w:val="38"/>
                    <w:bidi w:val="0"/>
                    <w:rPr>
                      <w:rFonts w:hint="default"/>
                      <w:color w:val="auto"/>
                    </w:rPr>
                  </w:pPr>
                </w:p>
              </w:tc>
              <w:tc>
                <w:tcPr>
                  <w:tcW w:w="268" w:type="pct"/>
                  <w:vMerge w:val="continue"/>
                  <w:shd w:val="clear" w:color="auto" w:fill="auto"/>
                  <w:vAlign w:val="center"/>
                </w:tcPr>
                <w:p w14:paraId="4980BA92">
                  <w:pPr>
                    <w:pStyle w:val="38"/>
                    <w:bidi w:val="0"/>
                    <w:rPr>
                      <w:rFonts w:hint="default"/>
                      <w:color w:val="auto"/>
                    </w:rPr>
                  </w:pPr>
                </w:p>
              </w:tc>
              <w:tc>
                <w:tcPr>
                  <w:tcW w:w="354" w:type="pct"/>
                  <w:shd w:val="clear" w:color="auto" w:fill="auto"/>
                  <w:vAlign w:val="center"/>
                </w:tcPr>
                <w:p w14:paraId="3145498C">
                  <w:pPr>
                    <w:pStyle w:val="38"/>
                    <w:bidi w:val="0"/>
                    <w:rPr>
                      <w:rFonts w:hint="default"/>
                      <w:color w:val="auto"/>
                      <w:lang w:val="en-US" w:eastAsia="zh-CN"/>
                    </w:rPr>
                  </w:pPr>
                  <w:r>
                    <w:rPr>
                      <w:rFonts w:hint="eastAsia"/>
                      <w:color w:val="auto"/>
                      <w:lang w:val="en-US" w:eastAsia="zh-CN"/>
                    </w:rPr>
                    <w:t>266.63</w:t>
                  </w:r>
                </w:p>
              </w:tc>
              <w:tc>
                <w:tcPr>
                  <w:tcW w:w="354" w:type="pct"/>
                  <w:shd w:val="clear" w:color="auto" w:fill="auto"/>
                  <w:vAlign w:val="center"/>
                </w:tcPr>
                <w:p w14:paraId="081836B5">
                  <w:pPr>
                    <w:pStyle w:val="38"/>
                    <w:bidi w:val="0"/>
                    <w:rPr>
                      <w:rFonts w:hint="default"/>
                      <w:color w:val="auto"/>
                      <w:lang w:val="en-US" w:eastAsia="zh-CN"/>
                    </w:rPr>
                  </w:pPr>
                  <w:r>
                    <w:rPr>
                      <w:rFonts w:hint="eastAsia"/>
                      <w:color w:val="auto"/>
                      <w:lang w:val="en-US" w:eastAsia="zh-CN"/>
                    </w:rPr>
                    <w:t>191.43</w:t>
                  </w:r>
                </w:p>
              </w:tc>
              <w:tc>
                <w:tcPr>
                  <w:tcW w:w="358" w:type="pct"/>
                  <w:shd w:val="clear" w:color="auto" w:fill="auto"/>
                  <w:vAlign w:val="center"/>
                </w:tcPr>
                <w:p w14:paraId="0289A808">
                  <w:pPr>
                    <w:pStyle w:val="38"/>
                    <w:bidi w:val="0"/>
                    <w:rPr>
                      <w:rFonts w:hint="default"/>
                      <w:color w:val="auto"/>
                    </w:rPr>
                  </w:pPr>
                  <w:r>
                    <w:rPr>
                      <w:rFonts w:hint="default"/>
                      <w:color w:val="auto"/>
                      <w:lang w:val="en-US" w:eastAsia="zh-CN"/>
                    </w:rPr>
                    <w:t>1</w:t>
                  </w:r>
                </w:p>
              </w:tc>
              <w:tc>
                <w:tcPr>
                  <w:tcW w:w="356" w:type="pct"/>
                  <w:shd w:val="clear" w:color="auto" w:fill="auto"/>
                  <w:vAlign w:val="center"/>
                </w:tcPr>
                <w:p w14:paraId="6731C9E5">
                  <w:pPr>
                    <w:pStyle w:val="38"/>
                    <w:bidi w:val="0"/>
                    <w:rPr>
                      <w:rFonts w:hint="default"/>
                      <w:color w:val="auto"/>
                      <w:lang w:val="en-US" w:eastAsia="zh-CN"/>
                    </w:rPr>
                  </w:pPr>
                  <w:r>
                    <w:rPr>
                      <w:rFonts w:hint="eastAsia"/>
                      <w:color w:val="auto"/>
                      <w:lang w:val="en-US" w:eastAsia="zh-CN"/>
                    </w:rPr>
                    <w:t>37.25</w:t>
                  </w:r>
                </w:p>
              </w:tc>
              <w:tc>
                <w:tcPr>
                  <w:tcW w:w="378" w:type="pct"/>
                  <w:shd w:val="clear" w:color="auto" w:fill="auto"/>
                  <w:vAlign w:val="center"/>
                </w:tcPr>
                <w:p w14:paraId="27C468D2">
                  <w:pPr>
                    <w:pStyle w:val="38"/>
                    <w:bidi w:val="0"/>
                    <w:rPr>
                      <w:rFonts w:hint="default"/>
                      <w:color w:val="auto"/>
                      <w:lang w:val="en-US" w:eastAsia="zh-CN"/>
                    </w:rPr>
                  </w:pPr>
                  <w:r>
                    <w:rPr>
                      <w:rFonts w:hint="eastAsia"/>
                      <w:color w:val="auto"/>
                      <w:lang w:val="en-US" w:eastAsia="zh-CN"/>
                    </w:rPr>
                    <w:t>59.11</w:t>
                  </w:r>
                </w:p>
              </w:tc>
              <w:tc>
                <w:tcPr>
                  <w:tcW w:w="285" w:type="pct"/>
                  <w:vMerge w:val="continue"/>
                  <w:shd w:val="clear" w:color="auto" w:fill="auto"/>
                  <w:vAlign w:val="center"/>
                </w:tcPr>
                <w:p w14:paraId="3462042D">
                  <w:pPr>
                    <w:pStyle w:val="38"/>
                    <w:bidi w:val="0"/>
                    <w:rPr>
                      <w:rFonts w:hint="default"/>
                      <w:color w:val="auto"/>
                    </w:rPr>
                  </w:pPr>
                </w:p>
              </w:tc>
              <w:tc>
                <w:tcPr>
                  <w:tcW w:w="443" w:type="pct"/>
                  <w:shd w:val="clear" w:color="auto" w:fill="auto"/>
                  <w:vAlign w:val="center"/>
                </w:tcPr>
                <w:p w14:paraId="2327D9CB">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2B3DF592">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3AC8E06E">
                  <w:pPr>
                    <w:pStyle w:val="38"/>
                    <w:bidi w:val="0"/>
                    <w:rPr>
                      <w:rFonts w:hint="default"/>
                      <w:color w:val="auto"/>
                      <w:lang w:val="en-US" w:eastAsia="zh-CN"/>
                    </w:rPr>
                  </w:pPr>
                  <w:r>
                    <w:rPr>
                      <w:rFonts w:hint="eastAsia"/>
                      <w:color w:val="auto"/>
                      <w:lang w:val="en-US" w:eastAsia="zh-CN"/>
                    </w:rPr>
                    <w:t>33.11</w:t>
                  </w:r>
                </w:p>
              </w:tc>
            </w:tr>
            <w:tr w14:paraId="2F678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14:paraId="451C50E7">
                  <w:pPr>
                    <w:pStyle w:val="38"/>
                    <w:bidi w:val="0"/>
                    <w:rPr>
                      <w:rFonts w:hint="eastAsia"/>
                      <w:color w:val="auto"/>
                      <w:lang w:val="en-US" w:eastAsia="zh-CN"/>
                    </w:rPr>
                  </w:pPr>
                  <w:r>
                    <w:rPr>
                      <w:rFonts w:hint="eastAsia"/>
                      <w:color w:val="auto"/>
                      <w:lang w:val="en-US" w:eastAsia="zh-CN"/>
                    </w:rPr>
                    <w:t>2</w:t>
                  </w:r>
                </w:p>
              </w:tc>
              <w:tc>
                <w:tcPr>
                  <w:tcW w:w="435" w:type="pct"/>
                  <w:vMerge w:val="restart"/>
                  <w:shd w:val="clear" w:color="auto" w:fill="auto"/>
                  <w:vAlign w:val="center"/>
                </w:tcPr>
                <w:p w14:paraId="744147DB">
                  <w:pPr>
                    <w:pStyle w:val="38"/>
                    <w:bidi w:val="0"/>
                    <w:rPr>
                      <w:rFonts w:hint="eastAsia"/>
                      <w:color w:val="auto"/>
                      <w:lang w:val="en-US" w:eastAsia="zh-CN"/>
                    </w:rPr>
                  </w:pPr>
                  <w:r>
                    <w:rPr>
                      <w:rFonts w:hint="eastAsia"/>
                      <w:color w:val="auto"/>
                      <w:lang w:val="en-US" w:eastAsia="zh-CN"/>
                    </w:rPr>
                    <w:t>纯水机</w:t>
                  </w:r>
                </w:p>
              </w:tc>
              <w:tc>
                <w:tcPr>
                  <w:tcW w:w="721" w:type="pct"/>
                  <w:vMerge w:val="restart"/>
                  <w:shd w:val="clear" w:color="auto" w:fill="auto"/>
                  <w:vAlign w:val="center"/>
                </w:tcPr>
                <w:p w14:paraId="6B149FE3">
                  <w:pPr>
                    <w:pStyle w:val="38"/>
                    <w:bidi w:val="0"/>
                    <w:rPr>
                      <w:rFonts w:hint="default"/>
                      <w:color w:val="auto"/>
                    </w:rPr>
                  </w:pPr>
                  <w:r>
                    <w:rPr>
                      <w:rFonts w:hint="eastAsia"/>
                      <w:color w:val="auto"/>
                      <w:lang w:val="en-US" w:eastAsia="zh-CN"/>
                    </w:rPr>
                    <w:t>65</w:t>
                  </w:r>
                  <w:r>
                    <w:rPr>
                      <w:rFonts w:hint="default"/>
                      <w:color w:val="auto"/>
                      <w:lang w:val="en-US" w:eastAsia="zh-CN"/>
                    </w:rPr>
                    <w:t>/1</w:t>
                  </w:r>
                </w:p>
              </w:tc>
              <w:tc>
                <w:tcPr>
                  <w:tcW w:w="268" w:type="pct"/>
                  <w:vMerge w:val="continue"/>
                  <w:shd w:val="clear" w:color="auto" w:fill="auto"/>
                  <w:vAlign w:val="center"/>
                </w:tcPr>
                <w:p w14:paraId="3BE8E219">
                  <w:pPr>
                    <w:pStyle w:val="38"/>
                    <w:bidi w:val="0"/>
                    <w:rPr>
                      <w:rFonts w:hint="default"/>
                      <w:color w:val="auto"/>
                    </w:rPr>
                  </w:pPr>
                </w:p>
              </w:tc>
              <w:tc>
                <w:tcPr>
                  <w:tcW w:w="354" w:type="pct"/>
                  <w:shd w:val="clear" w:color="auto" w:fill="auto"/>
                  <w:vAlign w:val="center"/>
                </w:tcPr>
                <w:p w14:paraId="54410A4D">
                  <w:pPr>
                    <w:pStyle w:val="38"/>
                    <w:bidi w:val="0"/>
                    <w:rPr>
                      <w:rFonts w:hint="default"/>
                      <w:color w:val="auto"/>
                      <w:lang w:val="en-US" w:eastAsia="zh-CN"/>
                    </w:rPr>
                  </w:pPr>
                  <w:r>
                    <w:rPr>
                      <w:rFonts w:hint="eastAsia"/>
                      <w:color w:val="auto"/>
                      <w:lang w:val="en-US" w:eastAsia="zh-CN"/>
                    </w:rPr>
                    <w:t>256.26</w:t>
                  </w:r>
                </w:p>
              </w:tc>
              <w:tc>
                <w:tcPr>
                  <w:tcW w:w="354" w:type="pct"/>
                  <w:shd w:val="clear" w:color="auto" w:fill="auto"/>
                  <w:vAlign w:val="center"/>
                </w:tcPr>
                <w:p w14:paraId="6B931D6F">
                  <w:pPr>
                    <w:pStyle w:val="38"/>
                    <w:bidi w:val="0"/>
                    <w:rPr>
                      <w:rFonts w:hint="default"/>
                      <w:color w:val="auto"/>
                      <w:lang w:val="en-US" w:eastAsia="zh-CN"/>
                    </w:rPr>
                  </w:pPr>
                  <w:r>
                    <w:rPr>
                      <w:rFonts w:hint="eastAsia"/>
                      <w:color w:val="auto"/>
                      <w:lang w:val="en-US" w:eastAsia="zh-CN"/>
                    </w:rPr>
                    <w:t>195.67</w:t>
                  </w:r>
                </w:p>
              </w:tc>
              <w:tc>
                <w:tcPr>
                  <w:tcW w:w="358" w:type="pct"/>
                  <w:shd w:val="clear" w:color="auto" w:fill="auto"/>
                  <w:vAlign w:val="center"/>
                </w:tcPr>
                <w:p w14:paraId="4308EEEF">
                  <w:pPr>
                    <w:pStyle w:val="38"/>
                    <w:bidi w:val="0"/>
                    <w:rPr>
                      <w:rFonts w:hint="eastAsia"/>
                      <w:color w:val="auto"/>
                      <w:lang w:val="en-US" w:eastAsia="zh-CN"/>
                    </w:rPr>
                  </w:pPr>
                  <w:r>
                    <w:rPr>
                      <w:rFonts w:hint="eastAsia"/>
                      <w:color w:val="auto"/>
                      <w:lang w:val="en-US" w:eastAsia="zh-CN"/>
                    </w:rPr>
                    <w:t>1</w:t>
                  </w:r>
                </w:p>
              </w:tc>
              <w:tc>
                <w:tcPr>
                  <w:tcW w:w="356" w:type="pct"/>
                  <w:shd w:val="clear" w:color="auto" w:fill="auto"/>
                  <w:vAlign w:val="center"/>
                </w:tcPr>
                <w:p w14:paraId="674D742E">
                  <w:pPr>
                    <w:pStyle w:val="38"/>
                    <w:bidi w:val="0"/>
                    <w:rPr>
                      <w:rFonts w:hint="default"/>
                      <w:color w:val="auto"/>
                      <w:lang w:val="en-US" w:eastAsia="zh-CN"/>
                    </w:rPr>
                  </w:pPr>
                  <w:r>
                    <w:rPr>
                      <w:rFonts w:hint="eastAsia"/>
                      <w:color w:val="auto"/>
                      <w:lang w:val="en-US" w:eastAsia="zh-CN"/>
                    </w:rPr>
                    <w:t>74.06</w:t>
                  </w:r>
                </w:p>
              </w:tc>
              <w:tc>
                <w:tcPr>
                  <w:tcW w:w="378" w:type="pct"/>
                  <w:shd w:val="clear" w:color="auto" w:fill="auto"/>
                  <w:vAlign w:val="center"/>
                </w:tcPr>
                <w:p w14:paraId="3641B35C">
                  <w:pPr>
                    <w:pStyle w:val="38"/>
                    <w:bidi w:val="0"/>
                    <w:rPr>
                      <w:rFonts w:hint="default"/>
                      <w:color w:val="auto"/>
                      <w:lang w:val="en-US" w:eastAsia="zh-CN"/>
                    </w:rPr>
                  </w:pPr>
                  <w:r>
                    <w:rPr>
                      <w:rFonts w:hint="eastAsia"/>
                      <w:color w:val="auto"/>
                      <w:lang w:val="en-US" w:eastAsia="zh-CN"/>
                    </w:rPr>
                    <w:t>44.09</w:t>
                  </w:r>
                </w:p>
              </w:tc>
              <w:tc>
                <w:tcPr>
                  <w:tcW w:w="285" w:type="pct"/>
                  <w:vMerge w:val="restart"/>
                  <w:shd w:val="clear" w:color="auto" w:fill="auto"/>
                  <w:vAlign w:val="center"/>
                </w:tcPr>
                <w:p w14:paraId="136B9708">
                  <w:pPr>
                    <w:pStyle w:val="38"/>
                    <w:bidi w:val="0"/>
                    <w:rPr>
                      <w:rFonts w:hint="default"/>
                      <w:color w:val="auto"/>
                    </w:rPr>
                  </w:pPr>
                  <w:r>
                    <w:rPr>
                      <w:rFonts w:hint="eastAsia"/>
                      <w:color w:val="auto"/>
                      <w:lang w:val="en-US" w:eastAsia="zh-CN"/>
                    </w:rPr>
                    <w:t>2班/天，8h/班</w:t>
                  </w:r>
                </w:p>
              </w:tc>
              <w:tc>
                <w:tcPr>
                  <w:tcW w:w="443" w:type="pct"/>
                  <w:shd w:val="clear" w:color="auto" w:fill="auto"/>
                  <w:vAlign w:val="center"/>
                </w:tcPr>
                <w:p w14:paraId="314FCD77">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152B6977">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54FA5137">
                  <w:pPr>
                    <w:pStyle w:val="38"/>
                    <w:bidi w:val="0"/>
                    <w:rPr>
                      <w:rFonts w:hint="default"/>
                      <w:color w:val="auto"/>
                      <w:lang w:val="en-US" w:eastAsia="zh-CN"/>
                    </w:rPr>
                  </w:pPr>
                  <w:r>
                    <w:rPr>
                      <w:rFonts w:hint="eastAsia"/>
                      <w:color w:val="auto"/>
                      <w:lang w:val="en-US" w:eastAsia="zh-CN"/>
                    </w:rPr>
                    <w:t>18.09</w:t>
                  </w:r>
                </w:p>
              </w:tc>
            </w:tr>
            <w:tr w14:paraId="19E2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3D11545C">
                  <w:pPr>
                    <w:pStyle w:val="38"/>
                    <w:bidi w:val="0"/>
                    <w:rPr>
                      <w:rFonts w:hint="default"/>
                      <w:color w:val="auto"/>
                    </w:rPr>
                  </w:pPr>
                </w:p>
              </w:tc>
              <w:tc>
                <w:tcPr>
                  <w:tcW w:w="435" w:type="pct"/>
                  <w:vMerge w:val="continue"/>
                  <w:shd w:val="clear" w:color="auto" w:fill="auto"/>
                  <w:vAlign w:val="center"/>
                </w:tcPr>
                <w:p w14:paraId="1099A366">
                  <w:pPr>
                    <w:pStyle w:val="38"/>
                    <w:bidi w:val="0"/>
                    <w:rPr>
                      <w:rFonts w:hint="default"/>
                      <w:color w:val="auto"/>
                    </w:rPr>
                  </w:pPr>
                </w:p>
              </w:tc>
              <w:tc>
                <w:tcPr>
                  <w:tcW w:w="721" w:type="pct"/>
                  <w:vMerge w:val="continue"/>
                  <w:shd w:val="clear" w:color="auto" w:fill="auto"/>
                  <w:vAlign w:val="center"/>
                </w:tcPr>
                <w:p w14:paraId="333D1932">
                  <w:pPr>
                    <w:pStyle w:val="38"/>
                    <w:bidi w:val="0"/>
                    <w:rPr>
                      <w:rFonts w:hint="default"/>
                      <w:color w:val="auto"/>
                    </w:rPr>
                  </w:pPr>
                </w:p>
              </w:tc>
              <w:tc>
                <w:tcPr>
                  <w:tcW w:w="268" w:type="pct"/>
                  <w:vMerge w:val="continue"/>
                  <w:shd w:val="clear" w:color="auto" w:fill="auto"/>
                  <w:vAlign w:val="center"/>
                </w:tcPr>
                <w:p w14:paraId="6FA790A1">
                  <w:pPr>
                    <w:pStyle w:val="38"/>
                    <w:bidi w:val="0"/>
                    <w:rPr>
                      <w:rFonts w:hint="default"/>
                      <w:color w:val="auto"/>
                    </w:rPr>
                  </w:pPr>
                </w:p>
              </w:tc>
              <w:tc>
                <w:tcPr>
                  <w:tcW w:w="354" w:type="pct"/>
                  <w:shd w:val="clear" w:color="auto" w:fill="auto"/>
                  <w:vAlign w:val="center"/>
                </w:tcPr>
                <w:p w14:paraId="3DE37DC3">
                  <w:pPr>
                    <w:pStyle w:val="38"/>
                    <w:bidi w:val="0"/>
                    <w:rPr>
                      <w:rFonts w:hint="default"/>
                      <w:color w:val="auto"/>
                      <w:lang w:val="en-US" w:eastAsia="zh-CN"/>
                    </w:rPr>
                  </w:pPr>
                  <w:r>
                    <w:rPr>
                      <w:rFonts w:hint="eastAsia"/>
                      <w:color w:val="auto"/>
                      <w:lang w:val="en-US" w:eastAsia="zh-CN"/>
                    </w:rPr>
                    <w:t>256.26</w:t>
                  </w:r>
                </w:p>
              </w:tc>
              <w:tc>
                <w:tcPr>
                  <w:tcW w:w="354" w:type="pct"/>
                  <w:shd w:val="clear" w:color="auto" w:fill="auto"/>
                  <w:vAlign w:val="center"/>
                </w:tcPr>
                <w:p w14:paraId="2CBC8DCF">
                  <w:pPr>
                    <w:pStyle w:val="38"/>
                    <w:bidi w:val="0"/>
                    <w:rPr>
                      <w:rFonts w:hint="default"/>
                      <w:color w:val="auto"/>
                      <w:lang w:val="en-US" w:eastAsia="zh-CN"/>
                    </w:rPr>
                  </w:pPr>
                  <w:r>
                    <w:rPr>
                      <w:rFonts w:hint="eastAsia"/>
                      <w:color w:val="auto"/>
                      <w:lang w:val="en-US" w:eastAsia="zh-CN"/>
                    </w:rPr>
                    <w:t>195.67</w:t>
                  </w:r>
                </w:p>
              </w:tc>
              <w:tc>
                <w:tcPr>
                  <w:tcW w:w="358" w:type="pct"/>
                  <w:shd w:val="clear" w:color="auto" w:fill="auto"/>
                  <w:vAlign w:val="center"/>
                </w:tcPr>
                <w:p w14:paraId="23208F1F">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73623323">
                  <w:pPr>
                    <w:pStyle w:val="38"/>
                    <w:bidi w:val="0"/>
                    <w:rPr>
                      <w:rFonts w:hint="default"/>
                      <w:color w:val="auto"/>
                      <w:lang w:val="en-US" w:eastAsia="zh-CN"/>
                    </w:rPr>
                  </w:pPr>
                  <w:r>
                    <w:rPr>
                      <w:rFonts w:hint="eastAsia"/>
                      <w:color w:val="auto"/>
                      <w:lang w:val="en-US" w:eastAsia="zh-CN"/>
                    </w:rPr>
                    <w:t>77.37</w:t>
                  </w:r>
                </w:p>
              </w:tc>
              <w:tc>
                <w:tcPr>
                  <w:tcW w:w="378" w:type="pct"/>
                  <w:shd w:val="clear" w:color="auto" w:fill="auto"/>
                  <w:vAlign w:val="center"/>
                </w:tcPr>
                <w:p w14:paraId="6DA3B3E7">
                  <w:pPr>
                    <w:pStyle w:val="38"/>
                    <w:bidi w:val="0"/>
                    <w:rPr>
                      <w:rFonts w:hint="default"/>
                      <w:color w:val="auto"/>
                      <w:lang w:val="en-US" w:eastAsia="zh-CN"/>
                    </w:rPr>
                  </w:pPr>
                  <w:r>
                    <w:rPr>
                      <w:rFonts w:hint="eastAsia"/>
                      <w:color w:val="auto"/>
                      <w:lang w:val="en-US" w:eastAsia="zh-CN"/>
                    </w:rPr>
                    <w:t>44.09</w:t>
                  </w:r>
                </w:p>
              </w:tc>
              <w:tc>
                <w:tcPr>
                  <w:tcW w:w="285" w:type="pct"/>
                  <w:vMerge w:val="continue"/>
                  <w:shd w:val="clear" w:color="auto" w:fill="auto"/>
                  <w:vAlign w:val="center"/>
                </w:tcPr>
                <w:p w14:paraId="264BEF83">
                  <w:pPr>
                    <w:pStyle w:val="38"/>
                    <w:bidi w:val="0"/>
                    <w:rPr>
                      <w:rFonts w:hint="default"/>
                      <w:color w:val="auto"/>
                    </w:rPr>
                  </w:pPr>
                </w:p>
              </w:tc>
              <w:tc>
                <w:tcPr>
                  <w:tcW w:w="443" w:type="pct"/>
                  <w:shd w:val="clear" w:color="auto" w:fill="auto"/>
                  <w:vAlign w:val="center"/>
                </w:tcPr>
                <w:p w14:paraId="20447597">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78BB1638">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29576210">
                  <w:pPr>
                    <w:pStyle w:val="38"/>
                    <w:bidi w:val="0"/>
                    <w:rPr>
                      <w:rFonts w:hint="default"/>
                      <w:color w:val="auto"/>
                      <w:lang w:val="en-US" w:eastAsia="zh-CN"/>
                    </w:rPr>
                  </w:pPr>
                  <w:r>
                    <w:rPr>
                      <w:rFonts w:hint="eastAsia"/>
                      <w:color w:val="auto"/>
                      <w:lang w:val="en-US" w:eastAsia="zh-CN"/>
                    </w:rPr>
                    <w:t>18.09</w:t>
                  </w:r>
                </w:p>
              </w:tc>
            </w:tr>
            <w:tr w14:paraId="60F2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2CE01EBC">
                  <w:pPr>
                    <w:pStyle w:val="38"/>
                    <w:bidi w:val="0"/>
                    <w:rPr>
                      <w:rFonts w:hint="default"/>
                      <w:color w:val="auto"/>
                    </w:rPr>
                  </w:pPr>
                </w:p>
              </w:tc>
              <w:tc>
                <w:tcPr>
                  <w:tcW w:w="435" w:type="pct"/>
                  <w:vMerge w:val="continue"/>
                  <w:shd w:val="clear" w:color="auto" w:fill="auto"/>
                  <w:vAlign w:val="center"/>
                </w:tcPr>
                <w:p w14:paraId="5F803433">
                  <w:pPr>
                    <w:pStyle w:val="38"/>
                    <w:bidi w:val="0"/>
                    <w:rPr>
                      <w:rFonts w:hint="default"/>
                      <w:color w:val="auto"/>
                    </w:rPr>
                  </w:pPr>
                </w:p>
              </w:tc>
              <w:tc>
                <w:tcPr>
                  <w:tcW w:w="721" w:type="pct"/>
                  <w:vMerge w:val="continue"/>
                  <w:shd w:val="clear" w:color="auto" w:fill="auto"/>
                  <w:vAlign w:val="center"/>
                </w:tcPr>
                <w:p w14:paraId="5569B68E">
                  <w:pPr>
                    <w:pStyle w:val="38"/>
                    <w:bidi w:val="0"/>
                    <w:rPr>
                      <w:rFonts w:hint="default"/>
                      <w:color w:val="auto"/>
                    </w:rPr>
                  </w:pPr>
                </w:p>
              </w:tc>
              <w:tc>
                <w:tcPr>
                  <w:tcW w:w="268" w:type="pct"/>
                  <w:vMerge w:val="continue"/>
                  <w:shd w:val="clear" w:color="auto" w:fill="auto"/>
                  <w:vAlign w:val="center"/>
                </w:tcPr>
                <w:p w14:paraId="56184E7E">
                  <w:pPr>
                    <w:pStyle w:val="38"/>
                    <w:bidi w:val="0"/>
                    <w:rPr>
                      <w:rFonts w:hint="default"/>
                      <w:color w:val="auto"/>
                    </w:rPr>
                  </w:pPr>
                </w:p>
              </w:tc>
              <w:tc>
                <w:tcPr>
                  <w:tcW w:w="354" w:type="pct"/>
                  <w:shd w:val="clear" w:color="auto" w:fill="auto"/>
                  <w:vAlign w:val="center"/>
                </w:tcPr>
                <w:p w14:paraId="45290DEB">
                  <w:pPr>
                    <w:pStyle w:val="38"/>
                    <w:bidi w:val="0"/>
                    <w:rPr>
                      <w:rFonts w:hint="default"/>
                      <w:color w:val="auto"/>
                      <w:lang w:val="en-US" w:eastAsia="zh-CN"/>
                    </w:rPr>
                  </w:pPr>
                  <w:r>
                    <w:rPr>
                      <w:rFonts w:hint="eastAsia"/>
                      <w:color w:val="auto"/>
                      <w:lang w:val="en-US" w:eastAsia="zh-CN"/>
                    </w:rPr>
                    <w:t>256.26</w:t>
                  </w:r>
                </w:p>
              </w:tc>
              <w:tc>
                <w:tcPr>
                  <w:tcW w:w="354" w:type="pct"/>
                  <w:shd w:val="clear" w:color="auto" w:fill="auto"/>
                  <w:vAlign w:val="center"/>
                </w:tcPr>
                <w:p w14:paraId="17A900C7">
                  <w:pPr>
                    <w:pStyle w:val="38"/>
                    <w:bidi w:val="0"/>
                    <w:rPr>
                      <w:rFonts w:hint="default"/>
                      <w:color w:val="auto"/>
                      <w:lang w:val="en-US" w:eastAsia="zh-CN"/>
                    </w:rPr>
                  </w:pPr>
                  <w:r>
                    <w:rPr>
                      <w:rFonts w:hint="eastAsia"/>
                      <w:color w:val="auto"/>
                      <w:lang w:val="en-US" w:eastAsia="zh-CN"/>
                    </w:rPr>
                    <w:t>195.67</w:t>
                  </w:r>
                </w:p>
              </w:tc>
              <w:tc>
                <w:tcPr>
                  <w:tcW w:w="358" w:type="pct"/>
                  <w:shd w:val="clear" w:color="auto" w:fill="auto"/>
                  <w:vAlign w:val="center"/>
                </w:tcPr>
                <w:p w14:paraId="7B0B7339">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451C336D">
                  <w:pPr>
                    <w:pStyle w:val="38"/>
                    <w:bidi w:val="0"/>
                    <w:rPr>
                      <w:rFonts w:hint="default"/>
                      <w:color w:val="auto"/>
                      <w:lang w:val="en-US" w:eastAsia="zh-CN"/>
                    </w:rPr>
                  </w:pPr>
                  <w:r>
                    <w:rPr>
                      <w:rFonts w:hint="eastAsia"/>
                      <w:color w:val="auto"/>
                      <w:lang w:val="en-US" w:eastAsia="zh-CN"/>
                    </w:rPr>
                    <w:t>116.98</w:t>
                  </w:r>
                </w:p>
              </w:tc>
              <w:tc>
                <w:tcPr>
                  <w:tcW w:w="378" w:type="pct"/>
                  <w:shd w:val="clear" w:color="auto" w:fill="auto"/>
                  <w:vAlign w:val="center"/>
                </w:tcPr>
                <w:p w14:paraId="4AA26E47">
                  <w:pPr>
                    <w:pStyle w:val="38"/>
                    <w:bidi w:val="0"/>
                    <w:rPr>
                      <w:rFonts w:hint="default"/>
                      <w:color w:val="auto"/>
                      <w:lang w:val="en-US" w:eastAsia="zh-CN"/>
                    </w:rPr>
                  </w:pPr>
                  <w:r>
                    <w:rPr>
                      <w:rFonts w:hint="eastAsia"/>
                      <w:color w:val="auto"/>
                      <w:lang w:val="en-US" w:eastAsia="zh-CN"/>
                    </w:rPr>
                    <w:t>44.08</w:t>
                  </w:r>
                </w:p>
              </w:tc>
              <w:tc>
                <w:tcPr>
                  <w:tcW w:w="285" w:type="pct"/>
                  <w:vMerge w:val="continue"/>
                  <w:shd w:val="clear" w:color="auto" w:fill="auto"/>
                  <w:vAlign w:val="center"/>
                </w:tcPr>
                <w:p w14:paraId="2A8CCA18">
                  <w:pPr>
                    <w:pStyle w:val="38"/>
                    <w:bidi w:val="0"/>
                    <w:rPr>
                      <w:rFonts w:hint="default"/>
                      <w:color w:val="auto"/>
                    </w:rPr>
                  </w:pPr>
                </w:p>
              </w:tc>
              <w:tc>
                <w:tcPr>
                  <w:tcW w:w="443" w:type="pct"/>
                  <w:shd w:val="clear" w:color="auto" w:fill="auto"/>
                  <w:vAlign w:val="center"/>
                </w:tcPr>
                <w:p w14:paraId="720E3855">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317B8299">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0BD6977F">
                  <w:pPr>
                    <w:pStyle w:val="38"/>
                    <w:bidi w:val="0"/>
                    <w:rPr>
                      <w:rFonts w:hint="default"/>
                      <w:color w:val="auto"/>
                      <w:lang w:val="en-US" w:eastAsia="zh-CN"/>
                    </w:rPr>
                  </w:pPr>
                  <w:r>
                    <w:rPr>
                      <w:rFonts w:hint="eastAsia"/>
                      <w:color w:val="auto"/>
                      <w:lang w:val="en-US" w:eastAsia="zh-CN"/>
                    </w:rPr>
                    <w:t>18.08</w:t>
                  </w:r>
                </w:p>
              </w:tc>
            </w:tr>
            <w:tr w14:paraId="22CBA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3FD2C9CA">
                  <w:pPr>
                    <w:pStyle w:val="38"/>
                    <w:bidi w:val="0"/>
                    <w:rPr>
                      <w:rFonts w:hint="default"/>
                      <w:color w:val="auto"/>
                    </w:rPr>
                  </w:pPr>
                </w:p>
              </w:tc>
              <w:tc>
                <w:tcPr>
                  <w:tcW w:w="435" w:type="pct"/>
                  <w:vMerge w:val="continue"/>
                  <w:shd w:val="clear" w:color="auto" w:fill="auto"/>
                  <w:vAlign w:val="center"/>
                </w:tcPr>
                <w:p w14:paraId="630C83BC">
                  <w:pPr>
                    <w:pStyle w:val="38"/>
                    <w:bidi w:val="0"/>
                    <w:rPr>
                      <w:rFonts w:hint="default"/>
                      <w:color w:val="auto"/>
                    </w:rPr>
                  </w:pPr>
                </w:p>
              </w:tc>
              <w:tc>
                <w:tcPr>
                  <w:tcW w:w="721" w:type="pct"/>
                  <w:vMerge w:val="continue"/>
                  <w:shd w:val="clear" w:color="auto" w:fill="auto"/>
                  <w:vAlign w:val="center"/>
                </w:tcPr>
                <w:p w14:paraId="10645F67">
                  <w:pPr>
                    <w:pStyle w:val="38"/>
                    <w:bidi w:val="0"/>
                    <w:rPr>
                      <w:rFonts w:hint="default"/>
                      <w:color w:val="auto"/>
                    </w:rPr>
                  </w:pPr>
                </w:p>
              </w:tc>
              <w:tc>
                <w:tcPr>
                  <w:tcW w:w="268" w:type="pct"/>
                  <w:vMerge w:val="continue"/>
                  <w:shd w:val="clear" w:color="auto" w:fill="auto"/>
                  <w:vAlign w:val="center"/>
                </w:tcPr>
                <w:p w14:paraId="4A52B462">
                  <w:pPr>
                    <w:pStyle w:val="38"/>
                    <w:bidi w:val="0"/>
                    <w:rPr>
                      <w:rFonts w:hint="default"/>
                      <w:color w:val="auto"/>
                    </w:rPr>
                  </w:pPr>
                </w:p>
              </w:tc>
              <w:tc>
                <w:tcPr>
                  <w:tcW w:w="354" w:type="pct"/>
                  <w:shd w:val="clear" w:color="auto" w:fill="auto"/>
                  <w:vAlign w:val="center"/>
                </w:tcPr>
                <w:p w14:paraId="5A327C3A">
                  <w:pPr>
                    <w:pStyle w:val="38"/>
                    <w:bidi w:val="0"/>
                    <w:rPr>
                      <w:rFonts w:hint="default"/>
                      <w:color w:val="auto"/>
                      <w:lang w:val="en-US" w:eastAsia="zh-CN"/>
                    </w:rPr>
                  </w:pPr>
                  <w:r>
                    <w:rPr>
                      <w:rFonts w:hint="eastAsia"/>
                      <w:color w:val="auto"/>
                      <w:lang w:val="en-US" w:eastAsia="zh-CN"/>
                    </w:rPr>
                    <w:t>256.26</w:t>
                  </w:r>
                </w:p>
              </w:tc>
              <w:tc>
                <w:tcPr>
                  <w:tcW w:w="354" w:type="pct"/>
                  <w:shd w:val="clear" w:color="auto" w:fill="auto"/>
                  <w:vAlign w:val="center"/>
                </w:tcPr>
                <w:p w14:paraId="691CB73F">
                  <w:pPr>
                    <w:pStyle w:val="38"/>
                    <w:bidi w:val="0"/>
                    <w:rPr>
                      <w:rFonts w:hint="default"/>
                      <w:color w:val="auto"/>
                      <w:lang w:val="en-US" w:eastAsia="zh-CN"/>
                    </w:rPr>
                  </w:pPr>
                  <w:r>
                    <w:rPr>
                      <w:rFonts w:hint="eastAsia"/>
                      <w:color w:val="auto"/>
                      <w:lang w:val="en-US" w:eastAsia="zh-CN"/>
                    </w:rPr>
                    <w:t>195.67</w:t>
                  </w:r>
                </w:p>
              </w:tc>
              <w:tc>
                <w:tcPr>
                  <w:tcW w:w="358" w:type="pct"/>
                  <w:shd w:val="clear" w:color="auto" w:fill="auto"/>
                  <w:vAlign w:val="center"/>
                </w:tcPr>
                <w:p w14:paraId="1045401D">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0D995436">
                  <w:pPr>
                    <w:pStyle w:val="38"/>
                    <w:bidi w:val="0"/>
                    <w:rPr>
                      <w:rFonts w:hint="default"/>
                      <w:color w:val="auto"/>
                      <w:lang w:val="en-US" w:eastAsia="zh-CN"/>
                    </w:rPr>
                  </w:pPr>
                  <w:r>
                    <w:rPr>
                      <w:rFonts w:hint="eastAsia"/>
                      <w:color w:val="auto"/>
                      <w:lang w:val="en-US" w:eastAsia="zh-CN"/>
                    </w:rPr>
                    <w:t>27.16</w:t>
                  </w:r>
                </w:p>
              </w:tc>
              <w:tc>
                <w:tcPr>
                  <w:tcW w:w="378" w:type="pct"/>
                  <w:shd w:val="clear" w:color="auto" w:fill="auto"/>
                  <w:vAlign w:val="center"/>
                </w:tcPr>
                <w:p w14:paraId="1E66802A">
                  <w:pPr>
                    <w:pStyle w:val="38"/>
                    <w:bidi w:val="0"/>
                    <w:rPr>
                      <w:rFonts w:hint="default"/>
                      <w:color w:val="auto"/>
                      <w:lang w:val="en-US" w:eastAsia="zh-CN"/>
                    </w:rPr>
                  </w:pPr>
                  <w:r>
                    <w:rPr>
                      <w:rFonts w:hint="eastAsia"/>
                      <w:color w:val="auto"/>
                      <w:lang w:val="en-US" w:eastAsia="zh-CN"/>
                    </w:rPr>
                    <w:t>44.14</w:t>
                  </w:r>
                </w:p>
              </w:tc>
              <w:tc>
                <w:tcPr>
                  <w:tcW w:w="285" w:type="pct"/>
                  <w:vMerge w:val="continue"/>
                  <w:shd w:val="clear" w:color="auto" w:fill="auto"/>
                  <w:vAlign w:val="center"/>
                </w:tcPr>
                <w:p w14:paraId="39935BB0">
                  <w:pPr>
                    <w:pStyle w:val="38"/>
                    <w:bidi w:val="0"/>
                    <w:rPr>
                      <w:rFonts w:hint="default"/>
                      <w:color w:val="auto"/>
                    </w:rPr>
                  </w:pPr>
                </w:p>
              </w:tc>
              <w:tc>
                <w:tcPr>
                  <w:tcW w:w="443" w:type="pct"/>
                  <w:shd w:val="clear" w:color="auto" w:fill="auto"/>
                  <w:vAlign w:val="center"/>
                </w:tcPr>
                <w:p w14:paraId="5644D745">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7EC601DE">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00A9E72D">
                  <w:pPr>
                    <w:pStyle w:val="38"/>
                    <w:bidi w:val="0"/>
                    <w:rPr>
                      <w:rFonts w:hint="default"/>
                      <w:color w:val="auto"/>
                      <w:lang w:val="en-US" w:eastAsia="zh-CN"/>
                    </w:rPr>
                  </w:pPr>
                  <w:r>
                    <w:rPr>
                      <w:rFonts w:hint="eastAsia"/>
                      <w:color w:val="auto"/>
                      <w:lang w:val="en-US" w:eastAsia="zh-CN"/>
                    </w:rPr>
                    <w:t>18.14</w:t>
                  </w:r>
                </w:p>
              </w:tc>
            </w:tr>
            <w:tr w14:paraId="67A61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14:paraId="35D82B37">
                  <w:pPr>
                    <w:pStyle w:val="38"/>
                    <w:bidi w:val="0"/>
                    <w:rPr>
                      <w:rFonts w:hint="eastAsia"/>
                      <w:color w:val="auto"/>
                      <w:lang w:val="en-US" w:eastAsia="zh-CN"/>
                    </w:rPr>
                  </w:pPr>
                  <w:r>
                    <w:rPr>
                      <w:rFonts w:hint="eastAsia"/>
                      <w:color w:val="auto"/>
                      <w:lang w:val="en-US" w:eastAsia="zh-CN"/>
                    </w:rPr>
                    <w:t>3</w:t>
                  </w:r>
                </w:p>
              </w:tc>
              <w:tc>
                <w:tcPr>
                  <w:tcW w:w="435" w:type="pct"/>
                  <w:vMerge w:val="restart"/>
                  <w:shd w:val="clear" w:color="auto" w:fill="auto"/>
                  <w:vAlign w:val="center"/>
                </w:tcPr>
                <w:p w14:paraId="3BF89ECA">
                  <w:pPr>
                    <w:pStyle w:val="38"/>
                    <w:bidi w:val="0"/>
                    <w:rPr>
                      <w:rFonts w:hint="eastAsia"/>
                      <w:color w:val="auto"/>
                      <w:lang w:val="en-US" w:eastAsia="zh-CN"/>
                    </w:rPr>
                  </w:pPr>
                  <w:r>
                    <w:rPr>
                      <w:rFonts w:hint="eastAsia"/>
                      <w:color w:val="auto"/>
                      <w:lang w:val="en-US" w:eastAsia="zh-CN"/>
                    </w:rPr>
                    <w:t>风机</w:t>
                  </w:r>
                </w:p>
              </w:tc>
              <w:tc>
                <w:tcPr>
                  <w:tcW w:w="721" w:type="pct"/>
                  <w:vMerge w:val="restart"/>
                  <w:shd w:val="clear" w:color="auto" w:fill="auto"/>
                  <w:vAlign w:val="center"/>
                </w:tcPr>
                <w:p w14:paraId="0FD27AA6">
                  <w:pPr>
                    <w:pStyle w:val="38"/>
                    <w:bidi w:val="0"/>
                    <w:rPr>
                      <w:rFonts w:hint="default"/>
                      <w:color w:val="auto"/>
                    </w:rPr>
                  </w:pPr>
                  <w:r>
                    <w:rPr>
                      <w:rFonts w:hint="default"/>
                      <w:color w:val="auto"/>
                      <w:lang w:val="en-US" w:eastAsia="zh-CN"/>
                    </w:rPr>
                    <w:t>7</w:t>
                  </w:r>
                  <w:r>
                    <w:rPr>
                      <w:rFonts w:hint="eastAsia"/>
                      <w:color w:val="auto"/>
                      <w:lang w:val="en-US" w:eastAsia="zh-CN"/>
                    </w:rPr>
                    <w:t>0</w:t>
                  </w:r>
                  <w:r>
                    <w:rPr>
                      <w:rFonts w:hint="default"/>
                      <w:color w:val="auto"/>
                      <w:lang w:val="en-US" w:eastAsia="zh-CN"/>
                    </w:rPr>
                    <w:t>/1</w:t>
                  </w:r>
                </w:p>
              </w:tc>
              <w:tc>
                <w:tcPr>
                  <w:tcW w:w="268" w:type="pct"/>
                  <w:vMerge w:val="continue"/>
                  <w:shd w:val="clear" w:color="auto" w:fill="auto"/>
                  <w:vAlign w:val="center"/>
                </w:tcPr>
                <w:p w14:paraId="3E46C1CE">
                  <w:pPr>
                    <w:pStyle w:val="38"/>
                    <w:bidi w:val="0"/>
                    <w:rPr>
                      <w:rFonts w:hint="default"/>
                      <w:color w:val="auto"/>
                    </w:rPr>
                  </w:pPr>
                </w:p>
              </w:tc>
              <w:tc>
                <w:tcPr>
                  <w:tcW w:w="354" w:type="pct"/>
                  <w:shd w:val="clear" w:color="auto" w:fill="auto"/>
                  <w:vAlign w:val="center"/>
                </w:tcPr>
                <w:p w14:paraId="47053C0B">
                  <w:pPr>
                    <w:pStyle w:val="38"/>
                    <w:bidi w:val="0"/>
                    <w:rPr>
                      <w:rFonts w:hint="default"/>
                      <w:color w:val="auto"/>
                      <w:lang w:val="en-US" w:eastAsia="zh-CN"/>
                    </w:rPr>
                  </w:pPr>
                  <w:r>
                    <w:rPr>
                      <w:rFonts w:hint="eastAsia"/>
                      <w:color w:val="auto"/>
                      <w:lang w:val="en-US" w:eastAsia="zh-CN"/>
                    </w:rPr>
                    <w:t>249.66</w:t>
                  </w:r>
                </w:p>
              </w:tc>
              <w:tc>
                <w:tcPr>
                  <w:tcW w:w="354" w:type="pct"/>
                  <w:shd w:val="clear" w:color="auto" w:fill="auto"/>
                  <w:vAlign w:val="center"/>
                </w:tcPr>
                <w:p w14:paraId="24032796">
                  <w:pPr>
                    <w:pStyle w:val="38"/>
                    <w:bidi w:val="0"/>
                    <w:rPr>
                      <w:rFonts w:hint="default"/>
                      <w:color w:val="auto"/>
                      <w:lang w:val="en-US" w:eastAsia="zh-CN"/>
                    </w:rPr>
                  </w:pPr>
                  <w:r>
                    <w:rPr>
                      <w:rFonts w:hint="eastAsia"/>
                      <w:color w:val="auto"/>
                      <w:lang w:val="en-US" w:eastAsia="zh-CN"/>
                    </w:rPr>
                    <w:t>187.19</w:t>
                  </w:r>
                </w:p>
              </w:tc>
              <w:tc>
                <w:tcPr>
                  <w:tcW w:w="358" w:type="pct"/>
                  <w:shd w:val="clear" w:color="auto" w:fill="auto"/>
                  <w:vAlign w:val="center"/>
                </w:tcPr>
                <w:p w14:paraId="177556FD">
                  <w:pPr>
                    <w:pStyle w:val="38"/>
                    <w:bidi w:val="0"/>
                    <w:rPr>
                      <w:rFonts w:hint="eastAsia"/>
                      <w:color w:val="auto"/>
                      <w:lang w:val="en-US" w:eastAsia="zh-CN"/>
                    </w:rPr>
                  </w:pPr>
                  <w:r>
                    <w:rPr>
                      <w:rFonts w:hint="eastAsia"/>
                      <w:color w:val="auto"/>
                      <w:lang w:val="en-US" w:eastAsia="zh-CN"/>
                    </w:rPr>
                    <w:t>1</w:t>
                  </w:r>
                </w:p>
              </w:tc>
              <w:tc>
                <w:tcPr>
                  <w:tcW w:w="356" w:type="pct"/>
                  <w:shd w:val="clear" w:color="auto" w:fill="auto"/>
                  <w:vAlign w:val="center"/>
                </w:tcPr>
                <w:p w14:paraId="3708058D">
                  <w:pPr>
                    <w:pStyle w:val="38"/>
                    <w:bidi w:val="0"/>
                    <w:rPr>
                      <w:rFonts w:hint="default"/>
                      <w:color w:val="auto"/>
                      <w:lang w:val="en-US" w:eastAsia="zh-CN"/>
                    </w:rPr>
                  </w:pPr>
                  <w:r>
                    <w:rPr>
                      <w:rFonts w:hint="eastAsia"/>
                      <w:color w:val="auto"/>
                      <w:lang w:val="en-US" w:eastAsia="zh-CN"/>
                    </w:rPr>
                    <w:t>82.11</w:t>
                  </w:r>
                </w:p>
              </w:tc>
              <w:tc>
                <w:tcPr>
                  <w:tcW w:w="378" w:type="pct"/>
                  <w:shd w:val="clear" w:color="auto" w:fill="auto"/>
                  <w:vAlign w:val="center"/>
                </w:tcPr>
                <w:p w14:paraId="633D0B58">
                  <w:pPr>
                    <w:pStyle w:val="38"/>
                    <w:bidi w:val="0"/>
                    <w:rPr>
                      <w:rFonts w:hint="default"/>
                      <w:color w:val="auto"/>
                      <w:lang w:val="en-US" w:eastAsia="zh-CN"/>
                    </w:rPr>
                  </w:pPr>
                  <w:r>
                    <w:rPr>
                      <w:rFonts w:hint="eastAsia"/>
                      <w:color w:val="auto"/>
                      <w:lang w:val="en-US" w:eastAsia="zh-CN"/>
                    </w:rPr>
                    <w:t>49.09</w:t>
                  </w:r>
                </w:p>
              </w:tc>
              <w:tc>
                <w:tcPr>
                  <w:tcW w:w="285" w:type="pct"/>
                  <w:vMerge w:val="restart"/>
                  <w:shd w:val="clear" w:color="auto" w:fill="auto"/>
                  <w:vAlign w:val="center"/>
                </w:tcPr>
                <w:p w14:paraId="33C7F4C7">
                  <w:pPr>
                    <w:pStyle w:val="38"/>
                    <w:bidi w:val="0"/>
                    <w:rPr>
                      <w:rFonts w:hint="default"/>
                      <w:color w:val="auto"/>
                    </w:rPr>
                  </w:pPr>
                  <w:r>
                    <w:rPr>
                      <w:rFonts w:hint="eastAsia"/>
                      <w:color w:val="auto"/>
                      <w:lang w:val="en-US" w:eastAsia="zh-CN"/>
                    </w:rPr>
                    <w:t>2班/天，8h/班</w:t>
                  </w:r>
                </w:p>
              </w:tc>
              <w:tc>
                <w:tcPr>
                  <w:tcW w:w="443" w:type="pct"/>
                  <w:shd w:val="clear" w:color="auto" w:fill="auto"/>
                  <w:vAlign w:val="center"/>
                </w:tcPr>
                <w:p w14:paraId="09AD8830">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68B3E065">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5F3DF586">
                  <w:pPr>
                    <w:pStyle w:val="38"/>
                    <w:bidi w:val="0"/>
                    <w:rPr>
                      <w:rFonts w:hint="default"/>
                      <w:color w:val="auto"/>
                      <w:lang w:val="en-US" w:eastAsia="zh-CN"/>
                    </w:rPr>
                  </w:pPr>
                  <w:r>
                    <w:rPr>
                      <w:rFonts w:hint="eastAsia"/>
                      <w:color w:val="auto"/>
                      <w:lang w:val="en-US" w:eastAsia="zh-CN"/>
                    </w:rPr>
                    <w:t>23.09</w:t>
                  </w:r>
                </w:p>
              </w:tc>
            </w:tr>
            <w:tr w14:paraId="20C8E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51C8607E">
                  <w:pPr>
                    <w:pStyle w:val="38"/>
                    <w:bidi w:val="0"/>
                    <w:rPr>
                      <w:rFonts w:hint="default"/>
                      <w:color w:val="auto"/>
                    </w:rPr>
                  </w:pPr>
                </w:p>
              </w:tc>
              <w:tc>
                <w:tcPr>
                  <w:tcW w:w="435" w:type="pct"/>
                  <w:vMerge w:val="continue"/>
                  <w:shd w:val="clear" w:color="auto" w:fill="auto"/>
                  <w:vAlign w:val="center"/>
                </w:tcPr>
                <w:p w14:paraId="41855A5D">
                  <w:pPr>
                    <w:pStyle w:val="38"/>
                    <w:bidi w:val="0"/>
                    <w:rPr>
                      <w:rFonts w:hint="default"/>
                      <w:color w:val="auto"/>
                    </w:rPr>
                  </w:pPr>
                </w:p>
              </w:tc>
              <w:tc>
                <w:tcPr>
                  <w:tcW w:w="721" w:type="pct"/>
                  <w:vMerge w:val="continue"/>
                  <w:shd w:val="clear" w:color="auto" w:fill="auto"/>
                  <w:vAlign w:val="center"/>
                </w:tcPr>
                <w:p w14:paraId="1549A137">
                  <w:pPr>
                    <w:pStyle w:val="38"/>
                    <w:bidi w:val="0"/>
                    <w:rPr>
                      <w:rFonts w:hint="default"/>
                      <w:color w:val="auto"/>
                    </w:rPr>
                  </w:pPr>
                </w:p>
              </w:tc>
              <w:tc>
                <w:tcPr>
                  <w:tcW w:w="268" w:type="pct"/>
                  <w:vMerge w:val="continue"/>
                  <w:shd w:val="clear" w:color="auto" w:fill="auto"/>
                  <w:vAlign w:val="center"/>
                </w:tcPr>
                <w:p w14:paraId="59589E63">
                  <w:pPr>
                    <w:pStyle w:val="38"/>
                    <w:bidi w:val="0"/>
                    <w:rPr>
                      <w:rFonts w:hint="default"/>
                      <w:color w:val="auto"/>
                    </w:rPr>
                  </w:pPr>
                </w:p>
              </w:tc>
              <w:tc>
                <w:tcPr>
                  <w:tcW w:w="354" w:type="pct"/>
                  <w:shd w:val="clear" w:color="auto" w:fill="auto"/>
                  <w:vAlign w:val="center"/>
                </w:tcPr>
                <w:p w14:paraId="1CBECC57">
                  <w:pPr>
                    <w:pStyle w:val="38"/>
                    <w:bidi w:val="0"/>
                    <w:rPr>
                      <w:rFonts w:hint="default"/>
                      <w:color w:val="auto"/>
                      <w:lang w:val="en-US" w:eastAsia="zh-CN"/>
                    </w:rPr>
                  </w:pPr>
                  <w:r>
                    <w:rPr>
                      <w:rFonts w:hint="eastAsia"/>
                      <w:color w:val="auto"/>
                      <w:lang w:val="en-US" w:eastAsia="zh-CN"/>
                    </w:rPr>
                    <w:t>249.66</w:t>
                  </w:r>
                </w:p>
              </w:tc>
              <w:tc>
                <w:tcPr>
                  <w:tcW w:w="354" w:type="pct"/>
                  <w:shd w:val="clear" w:color="auto" w:fill="auto"/>
                  <w:vAlign w:val="center"/>
                </w:tcPr>
                <w:p w14:paraId="124C86EF">
                  <w:pPr>
                    <w:pStyle w:val="38"/>
                    <w:bidi w:val="0"/>
                    <w:rPr>
                      <w:rFonts w:hint="default"/>
                      <w:color w:val="auto"/>
                      <w:lang w:val="en-US" w:eastAsia="zh-CN"/>
                    </w:rPr>
                  </w:pPr>
                  <w:r>
                    <w:rPr>
                      <w:rFonts w:hint="eastAsia"/>
                      <w:color w:val="auto"/>
                      <w:lang w:val="en-US" w:eastAsia="zh-CN"/>
                    </w:rPr>
                    <w:t>187.19</w:t>
                  </w:r>
                </w:p>
              </w:tc>
              <w:tc>
                <w:tcPr>
                  <w:tcW w:w="358" w:type="pct"/>
                  <w:shd w:val="clear" w:color="auto" w:fill="auto"/>
                  <w:vAlign w:val="center"/>
                </w:tcPr>
                <w:p w14:paraId="7138085C">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3AC3E9A9">
                  <w:pPr>
                    <w:pStyle w:val="38"/>
                    <w:bidi w:val="0"/>
                    <w:rPr>
                      <w:rFonts w:hint="default"/>
                      <w:color w:val="auto"/>
                      <w:lang w:val="en-US" w:eastAsia="zh-CN"/>
                    </w:rPr>
                  </w:pPr>
                  <w:r>
                    <w:rPr>
                      <w:rFonts w:hint="eastAsia"/>
                      <w:color w:val="auto"/>
                      <w:lang w:val="en-US" w:eastAsia="zh-CN"/>
                    </w:rPr>
                    <w:t>84.58</w:t>
                  </w:r>
                </w:p>
              </w:tc>
              <w:tc>
                <w:tcPr>
                  <w:tcW w:w="378" w:type="pct"/>
                  <w:shd w:val="clear" w:color="auto" w:fill="auto"/>
                  <w:vAlign w:val="center"/>
                </w:tcPr>
                <w:p w14:paraId="6AA7463D">
                  <w:pPr>
                    <w:pStyle w:val="38"/>
                    <w:bidi w:val="0"/>
                    <w:rPr>
                      <w:rFonts w:hint="default"/>
                      <w:color w:val="auto"/>
                      <w:lang w:val="en-US" w:eastAsia="zh-CN"/>
                    </w:rPr>
                  </w:pPr>
                  <w:r>
                    <w:rPr>
                      <w:rFonts w:hint="eastAsia"/>
                      <w:color w:val="auto"/>
                      <w:lang w:val="en-US" w:eastAsia="zh-CN"/>
                    </w:rPr>
                    <w:t>49.09</w:t>
                  </w:r>
                </w:p>
              </w:tc>
              <w:tc>
                <w:tcPr>
                  <w:tcW w:w="285" w:type="pct"/>
                  <w:vMerge w:val="continue"/>
                  <w:shd w:val="clear" w:color="auto" w:fill="auto"/>
                  <w:vAlign w:val="center"/>
                </w:tcPr>
                <w:p w14:paraId="08D68713">
                  <w:pPr>
                    <w:pStyle w:val="38"/>
                    <w:bidi w:val="0"/>
                    <w:rPr>
                      <w:rFonts w:hint="default"/>
                      <w:color w:val="auto"/>
                    </w:rPr>
                  </w:pPr>
                </w:p>
              </w:tc>
              <w:tc>
                <w:tcPr>
                  <w:tcW w:w="443" w:type="pct"/>
                  <w:shd w:val="clear" w:color="auto" w:fill="auto"/>
                  <w:vAlign w:val="center"/>
                </w:tcPr>
                <w:p w14:paraId="66769EBC">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5AF2AD99">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3AE08585">
                  <w:pPr>
                    <w:pStyle w:val="38"/>
                    <w:bidi w:val="0"/>
                    <w:rPr>
                      <w:rFonts w:hint="default"/>
                      <w:color w:val="auto"/>
                      <w:lang w:val="en-US" w:eastAsia="zh-CN"/>
                    </w:rPr>
                  </w:pPr>
                  <w:r>
                    <w:rPr>
                      <w:rFonts w:hint="eastAsia"/>
                      <w:color w:val="auto"/>
                      <w:lang w:val="en-US" w:eastAsia="zh-CN"/>
                    </w:rPr>
                    <w:t>23.09</w:t>
                  </w:r>
                </w:p>
              </w:tc>
            </w:tr>
            <w:tr w14:paraId="59B8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7B2358F8">
                  <w:pPr>
                    <w:pStyle w:val="38"/>
                    <w:bidi w:val="0"/>
                    <w:rPr>
                      <w:rFonts w:hint="default"/>
                      <w:color w:val="auto"/>
                    </w:rPr>
                  </w:pPr>
                </w:p>
              </w:tc>
              <w:tc>
                <w:tcPr>
                  <w:tcW w:w="435" w:type="pct"/>
                  <w:vMerge w:val="continue"/>
                  <w:shd w:val="clear" w:color="auto" w:fill="auto"/>
                  <w:vAlign w:val="center"/>
                </w:tcPr>
                <w:p w14:paraId="39739C4D">
                  <w:pPr>
                    <w:pStyle w:val="38"/>
                    <w:bidi w:val="0"/>
                    <w:rPr>
                      <w:rFonts w:hint="default"/>
                      <w:color w:val="auto"/>
                    </w:rPr>
                  </w:pPr>
                </w:p>
              </w:tc>
              <w:tc>
                <w:tcPr>
                  <w:tcW w:w="721" w:type="pct"/>
                  <w:vMerge w:val="continue"/>
                  <w:shd w:val="clear" w:color="auto" w:fill="auto"/>
                  <w:vAlign w:val="center"/>
                </w:tcPr>
                <w:p w14:paraId="5CBE0D42">
                  <w:pPr>
                    <w:pStyle w:val="38"/>
                    <w:bidi w:val="0"/>
                    <w:rPr>
                      <w:rFonts w:hint="default"/>
                      <w:color w:val="auto"/>
                    </w:rPr>
                  </w:pPr>
                </w:p>
              </w:tc>
              <w:tc>
                <w:tcPr>
                  <w:tcW w:w="268" w:type="pct"/>
                  <w:vMerge w:val="continue"/>
                  <w:shd w:val="clear" w:color="auto" w:fill="auto"/>
                  <w:vAlign w:val="center"/>
                </w:tcPr>
                <w:p w14:paraId="4074902A">
                  <w:pPr>
                    <w:pStyle w:val="38"/>
                    <w:bidi w:val="0"/>
                    <w:rPr>
                      <w:rFonts w:hint="default"/>
                      <w:color w:val="auto"/>
                    </w:rPr>
                  </w:pPr>
                </w:p>
              </w:tc>
              <w:tc>
                <w:tcPr>
                  <w:tcW w:w="354" w:type="pct"/>
                  <w:shd w:val="clear" w:color="auto" w:fill="auto"/>
                  <w:vAlign w:val="center"/>
                </w:tcPr>
                <w:p w14:paraId="2873F2E4">
                  <w:pPr>
                    <w:pStyle w:val="38"/>
                    <w:bidi w:val="0"/>
                    <w:rPr>
                      <w:rFonts w:hint="default"/>
                      <w:color w:val="auto"/>
                      <w:lang w:val="en-US" w:eastAsia="zh-CN"/>
                    </w:rPr>
                  </w:pPr>
                  <w:r>
                    <w:rPr>
                      <w:rFonts w:hint="eastAsia"/>
                      <w:color w:val="auto"/>
                      <w:lang w:val="en-US" w:eastAsia="zh-CN"/>
                    </w:rPr>
                    <w:t>249.66</w:t>
                  </w:r>
                </w:p>
              </w:tc>
              <w:tc>
                <w:tcPr>
                  <w:tcW w:w="354" w:type="pct"/>
                  <w:shd w:val="clear" w:color="auto" w:fill="auto"/>
                  <w:vAlign w:val="center"/>
                </w:tcPr>
                <w:p w14:paraId="71445F76">
                  <w:pPr>
                    <w:pStyle w:val="38"/>
                    <w:bidi w:val="0"/>
                    <w:rPr>
                      <w:rFonts w:hint="default"/>
                      <w:color w:val="auto"/>
                      <w:lang w:val="en-US" w:eastAsia="zh-CN"/>
                    </w:rPr>
                  </w:pPr>
                  <w:r>
                    <w:rPr>
                      <w:rFonts w:hint="eastAsia"/>
                      <w:color w:val="auto"/>
                      <w:lang w:val="en-US" w:eastAsia="zh-CN"/>
                    </w:rPr>
                    <w:t>187.19</w:t>
                  </w:r>
                </w:p>
              </w:tc>
              <w:tc>
                <w:tcPr>
                  <w:tcW w:w="358" w:type="pct"/>
                  <w:shd w:val="clear" w:color="auto" w:fill="auto"/>
                  <w:vAlign w:val="center"/>
                </w:tcPr>
                <w:p w14:paraId="15390185">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7DB823B7">
                  <w:pPr>
                    <w:pStyle w:val="38"/>
                    <w:bidi w:val="0"/>
                    <w:rPr>
                      <w:rFonts w:hint="default"/>
                      <w:color w:val="auto"/>
                      <w:lang w:val="en-US" w:eastAsia="zh-CN"/>
                    </w:rPr>
                  </w:pPr>
                  <w:r>
                    <w:rPr>
                      <w:rFonts w:hint="eastAsia"/>
                      <w:color w:val="auto"/>
                      <w:lang w:val="en-US" w:eastAsia="zh-CN"/>
                    </w:rPr>
                    <w:t>108.93</w:t>
                  </w:r>
                </w:p>
              </w:tc>
              <w:tc>
                <w:tcPr>
                  <w:tcW w:w="378" w:type="pct"/>
                  <w:shd w:val="clear" w:color="auto" w:fill="auto"/>
                  <w:vAlign w:val="center"/>
                </w:tcPr>
                <w:p w14:paraId="4D44F382">
                  <w:pPr>
                    <w:pStyle w:val="38"/>
                    <w:bidi w:val="0"/>
                    <w:rPr>
                      <w:rFonts w:hint="default"/>
                      <w:color w:val="auto"/>
                      <w:lang w:val="en-US" w:eastAsia="zh-CN"/>
                    </w:rPr>
                  </w:pPr>
                  <w:r>
                    <w:rPr>
                      <w:rFonts w:hint="eastAsia"/>
                      <w:color w:val="auto"/>
                      <w:lang w:val="en-US" w:eastAsia="zh-CN"/>
                    </w:rPr>
                    <w:t>49.08</w:t>
                  </w:r>
                </w:p>
              </w:tc>
              <w:tc>
                <w:tcPr>
                  <w:tcW w:w="285" w:type="pct"/>
                  <w:vMerge w:val="continue"/>
                  <w:shd w:val="clear" w:color="auto" w:fill="auto"/>
                  <w:vAlign w:val="center"/>
                </w:tcPr>
                <w:p w14:paraId="1FF1468B">
                  <w:pPr>
                    <w:pStyle w:val="38"/>
                    <w:bidi w:val="0"/>
                    <w:rPr>
                      <w:rFonts w:hint="default"/>
                      <w:color w:val="auto"/>
                    </w:rPr>
                  </w:pPr>
                </w:p>
              </w:tc>
              <w:tc>
                <w:tcPr>
                  <w:tcW w:w="443" w:type="pct"/>
                  <w:shd w:val="clear" w:color="auto" w:fill="auto"/>
                  <w:vAlign w:val="center"/>
                </w:tcPr>
                <w:p w14:paraId="60DAF5C3">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3472B45F">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33915109">
                  <w:pPr>
                    <w:pStyle w:val="38"/>
                    <w:bidi w:val="0"/>
                    <w:rPr>
                      <w:rFonts w:hint="default"/>
                      <w:color w:val="auto"/>
                      <w:lang w:val="en-US" w:eastAsia="zh-CN"/>
                    </w:rPr>
                  </w:pPr>
                  <w:r>
                    <w:rPr>
                      <w:rFonts w:hint="eastAsia"/>
                      <w:color w:val="auto"/>
                      <w:lang w:val="en-US" w:eastAsia="zh-CN"/>
                    </w:rPr>
                    <w:t>23.08</w:t>
                  </w:r>
                </w:p>
              </w:tc>
            </w:tr>
            <w:tr w14:paraId="0AC2C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0BD10304">
                  <w:pPr>
                    <w:pStyle w:val="38"/>
                    <w:bidi w:val="0"/>
                    <w:rPr>
                      <w:rFonts w:hint="default"/>
                      <w:color w:val="auto"/>
                    </w:rPr>
                  </w:pPr>
                </w:p>
              </w:tc>
              <w:tc>
                <w:tcPr>
                  <w:tcW w:w="435" w:type="pct"/>
                  <w:vMerge w:val="continue"/>
                  <w:shd w:val="clear" w:color="auto" w:fill="auto"/>
                  <w:vAlign w:val="center"/>
                </w:tcPr>
                <w:p w14:paraId="3AE228CA">
                  <w:pPr>
                    <w:pStyle w:val="38"/>
                    <w:bidi w:val="0"/>
                    <w:rPr>
                      <w:rFonts w:hint="default"/>
                      <w:color w:val="auto"/>
                    </w:rPr>
                  </w:pPr>
                </w:p>
              </w:tc>
              <w:tc>
                <w:tcPr>
                  <w:tcW w:w="721" w:type="pct"/>
                  <w:vMerge w:val="continue"/>
                  <w:shd w:val="clear" w:color="auto" w:fill="auto"/>
                  <w:vAlign w:val="center"/>
                </w:tcPr>
                <w:p w14:paraId="267E06F1">
                  <w:pPr>
                    <w:pStyle w:val="38"/>
                    <w:bidi w:val="0"/>
                    <w:rPr>
                      <w:rFonts w:hint="default"/>
                      <w:color w:val="auto"/>
                    </w:rPr>
                  </w:pPr>
                </w:p>
              </w:tc>
              <w:tc>
                <w:tcPr>
                  <w:tcW w:w="268" w:type="pct"/>
                  <w:vMerge w:val="continue"/>
                  <w:shd w:val="clear" w:color="auto" w:fill="auto"/>
                  <w:vAlign w:val="center"/>
                </w:tcPr>
                <w:p w14:paraId="23AE60CE">
                  <w:pPr>
                    <w:pStyle w:val="38"/>
                    <w:bidi w:val="0"/>
                    <w:rPr>
                      <w:rFonts w:hint="default"/>
                      <w:color w:val="auto"/>
                    </w:rPr>
                  </w:pPr>
                </w:p>
              </w:tc>
              <w:tc>
                <w:tcPr>
                  <w:tcW w:w="354" w:type="pct"/>
                  <w:shd w:val="clear" w:color="auto" w:fill="auto"/>
                  <w:vAlign w:val="center"/>
                </w:tcPr>
                <w:p w14:paraId="57438EBF">
                  <w:pPr>
                    <w:pStyle w:val="38"/>
                    <w:bidi w:val="0"/>
                    <w:rPr>
                      <w:rFonts w:hint="default"/>
                      <w:color w:val="auto"/>
                      <w:lang w:val="en-US" w:eastAsia="zh-CN"/>
                    </w:rPr>
                  </w:pPr>
                  <w:r>
                    <w:rPr>
                      <w:rFonts w:hint="eastAsia"/>
                      <w:color w:val="auto"/>
                      <w:lang w:val="en-US" w:eastAsia="zh-CN"/>
                    </w:rPr>
                    <w:t>249.66</w:t>
                  </w:r>
                </w:p>
              </w:tc>
              <w:tc>
                <w:tcPr>
                  <w:tcW w:w="354" w:type="pct"/>
                  <w:shd w:val="clear" w:color="auto" w:fill="auto"/>
                  <w:vAlign w:val="center"/>
                </w:tcPr>
                <w:p w14:paraId="4523AB73">
                  <w:pPr>
                    <w:pStyle w:val="38"/>
                    <w:bidi w:val="0"/>
                    <w:rPr>
                      <w:rFonts w:hint="default"/>
                      <w:color w:val="auto"/>
                      <w:lang w:val="en-US" w:eastAsia="zh-CN"/>
                    </w:rPr>
                  </w:pPr>
                  <w:r>
                    <w:rPr>
                      <w:rFonts w:hint="eastAsia"/>
                      <w:color w:val="auto"/>
                      <w:lang w:val="en-US" w:eastAsia="zh-CN"/>
                    </w:rPr>
                    <w:t>187.19</w:t>
                  </w:r>
                </w:p>
              </w:tc>
              <w:tc>
                <w:tcPr>
                  <w:tcW w:w="358" w:type="pct"/>
                  <w:shd w:val="clear" w:color="auto" w:fill="auto"/>
                  <w:vAlign w:val="center"/>
                </w:tcPr>
                <w:p w14:paraId="35B39CD2">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2595D866">
                  <w:pPr>
                    <w:pStyle w:val="38"/>
                    <w:bidi w:val="0"/>
                    <w:rPr>
                      <w:rFonts w:hint="default"/>
                      <w:color w:val="auto"/>
                      <w:lang w:val="en-US" w:eastAsia="zh-CN"/>
                    </w:rPr>
                  </w:pPr>
                  <w:r>
                    <w:rPr>
                      <w:rFonts w:hint="eastAsia"/>
                      <w:color w:val="auto"/>
                      <w:lang w:val="en-US" w:eastAsia="zh-CN"/>
                    </w:rPr>
                    <w:t>20.06</w:t>
                  </w:r>
                </w:p>
              </w:tc>
              <w:tc>
                <w:tcPr>
                  <w:tcW w:w="378" w:type="pct"/>
                  <w:shd w:val="clear" w:color="auto" w:fill="auto"/>
                  <w:vAlign w:val="center"/>
                </w:tcPr>
                <w:p w14:paraId="4C017E59">
                  <w:pPr>
                    <w:pStyle w:val="38"/>
                    <w:bidi w:val="0"/>
                    <w:rPr>
                      <w:rFonts w:hint="default"/>
                      <w:color w:val="auto"/>
                      <w:lang w:val="en-US" w:eastAsia="zh-CN"/>
                    </w:rPr>
                  </w:pPr>
                  <w:r>
                    <w:rPr>
                      <w:rFonts w:hint="eastAsia"/>
                      <w:color w:val="auto"/>
                      <w:lang w:val="en-US" w:eastAsia="zh-CN"/>
                    </w:rPr>
                    <w:t>49.09</w:t>
                  </w:r>
                </w:p>
              </w:tc>
              <w:tc>
                <w:tcPr>
                  <w:tcW w:w="285" w:type="pct"/>
                  <w:vMerge w:val="continue"/>
                  <w:shd w:val="clear" w:color="auto" w:fill="auto"/>
                  <w:vAlign w:val="center"/>
                </w:tcPr>
                <w:p w14:paraId="284E44A3">
                  <w:pPr>
                    <w:pStyle w:val="38"/>
                    <w:bidi w:val="0"/>
                    <w:rPr>
                      <w:rFonts w:hint="default"/>
                      <w:color w:val="auto"/>
                    </w:rPr>
                  </w:pPr>
                </w:p>
              </w:tc>
              <w:tc>
                <w:tcPr>
                  <w:tcW w:w="443" w:type="pct"/>
                  <w:shd w:val="clear" w:color="auto" w:fill="auto"/>
                  <w:vAlign w:val="center"/>
                </w:tcPr>
                <w:p w14:paraId="711CBCA7">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7162F304">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6C6D4646">
                  <w:pPr>
                    <w:pStyle w:val="38"/>
                    <w:bidi w:val="0"/>
                    <w:rPr>
                      <w:rFonts w:hint="default"/>
                      <w:color w:val="auto"/>
                      <w:lang w:val="en-US" w:eastAsia="zh-CN"/>
                    </w:rPr>
                  </w:pPr>
                  <w:r>
                    <w:rPr>
                      <w:rFonts w:hint="eastAsia"/>
                      <w:color w:val="auto"/>
                      <w:lang w:val="en-US" w:eastAsia="zh-CN"/>
                    </w:rPr>
                    <w:t>23.19</w:t>
                  </w:r>
                </w:p>
              </w:tc>
            </w:tr>
            <w:tr w14:paraId="2C1B1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14:paraId="07528189">
                  <w:pPr>
                    <w:pStyle w:val="38"/>
                    <w:bidi w:val="0"/>
                    <w:rPr>
                      <w:rFonts w:hint="eastAsia"/>
                      <w:color w:val="auto"/>
                      <w:lang w:val="en-US" w:eastAsia="zh-CN"/>
                    </w:rPr>
                  </w:pPr>
                  <w:r>
                    <w:rPr>
                      <w:rFonts w:hint="eastAsia"/>
                      <w:color w:val="auto"/>
                      <w:lang w:val="en-US" w:eastAsia="zh-CN"/>
                    </w:rPr>
                    <w:t>4</w:t>
                  </w:r>
                </w:p>
              </w:tc>
              <w:tc>
                <w:tcPr>
                  <w:tcW w:w="435" w:type="pct"/>
                  <w:vMerge w:val="restart"/>
                  <w:shd w:val="clear" w:color="auto" w:fill="auto"/>
                  <w:vAlign w:val="center"/>
                </w:tcPr>
                <w:p w14:paraId="44ADFF9A">
                  <w:pPr>
                    <w:pStyle w:val="38"/>
                    <w:bidi w:val="0"/>
                    <w:rPr>
                      <w:rFonts w:hint="eastAsia"/>
                      <w:color w:val="auto"/>
                      <w:lang w:val="en-US" w:eastAsia="zh-CN"/>
                    </w:rPr>
                  </w:pPr>
                  <w:r>
                    <w:rPr>
                      <w:rFonts w:hint="eastAsia"/>
                      <w:color w:val="auto"/>
                      <w:lang w:val="en-US" w:eastAsia="zh-CN"/>
                    </w:rPr>
                    <w:t>污水处理设备</w:t>
                  </w:r>
                </w:p>
              </w:tc>
              <w:tc>
                <w:tcPr>
                  <w:tcW w:w="721" w:type="pct"/>
                  <w:vMerge w:val="restart"/>
                  <w:shd w:val="clear" w:color="auto" w:fill="auto"/>
                  <w:vAlign w:val="center"/>
                </w:tcPr>
                <w:p w14:paraId="65F0B46D">
                  <w:pPr>
                    <w:pStyle w:val="38"/>
                    <w:bidi w:val="0"/>
                    <w:rPr>
                      <w:rFonts w:hint="default"/>
                      <w:color w:val="auto"/>
                    </w:rPr>
                  </w:pPr>
                  <w:r>
                    <w:rPr>
                      <w:rFonts w:hint="default"/>
                      <w:color w:val="auto"/>
                      <w:lang w:val="en-US" w:eastAsia="zh-CN"/>
                    </w:rPr>
                    <w:t>75/1</w:t>
                  </w:r>
                </w:p>
              </w:tc>
              <w:tc>
                <w:tcPr>
                  <w:tcW w:w="268" w:type="pct"/>
                  <w:vMerge w:val="continue"/>
                  <w:shd w:val="clear" w:color="auto" w:fill="auto"/>
                  <w:vAlign w:val="center"/>
                </w:tcPr>
                <w:p w14:paraId="3B240B3F">
                  <w:pPr>
                    <w:pStyle w:val="38"/>
                    <w:bidi w:val="0"/>
                    <w:rPr>
                      <w:rFonts w:hint="default"/>
                      <w:color w:val="auto"/>
                    </w:rPr>
                  </w:pPr>
                </w:p>
              </w:tc>
              <w:tc>
                <w:tcPr>
                  <w:tcW w:w="354" w:type="pct"/>
                  <w:shd w:val="clear" w:color="auto" w:fill="auto"/>
                  <w:vAlign w:val="center"/>
                </w:tcPr>
                <w:p w14:paraId="298789AE">
                  <w:pPr>
                    <w:pStyle w:val="38"/>
                    <w:bidi w:val="0"/>
                    <w:rPr>
                      <w:rFonts w:hint="default"/>
                      <w:color w:val="auto"/>
                      <w:lang w:val="en-US" w:eastAsia="zh-CN"/>
                    </w:rPr>
                  </w:pPr>
                  <w:r>
                    <w:rPr>
                      <w:rFonts w:hint="eastAsia"/>
                      <w:color w:val="auto"/>
                      <w:lang w:val="en-US" w:eastAsia="zh-CN"/>
                    </w:rPr>
                    <w:t>257.67</w:t>
                  </w:r>
                </w:p>
              </w:tc>
              <w:tc>
                <w:tcPr>
                  <w:tcW w:w="354" w:type="pct"/>
                  <w:shd w:val="clear" w:color="auto" w:fill="auto"/>
                  <w:vAlign w:val="center"/>
                </w:tcPr>
                <w:p w14:paraId="4E65296B">
                  <w:pPr>
                    <w:pStyle w:val="38"/>
                    <w:bidi w:val="0"/>
                    <w:rPr>
                      <w:rFonts w:hint="default"/>
                      <w:color w:val="auto"/>
                      <w:lang w:val="en-US" w:eastAsia="zh-CN"/>
                    </w:rPr>
                  </w:pPr>
                  <w:r>
                    <w:rPr>
                      <w:rFonts w:hint="eastAsia"/>
                      <w:color w:val="auto"/>
                      <w:lang w:val="en-US" w:eastAsia="zh-CN"/>
                    </w:rPr>
                    <w:t>173.99</w:t>
                  </w:r>
                </w:p>
              </w:tc>
              <w:tc>
                <w:tcPr>
                  <w:tcW w:w="358" w:type="pct"/>
                  <w:shd w:val="clear" w:color="auto" w:fill="auto"/>
                  <w:vAlign w:val="center"/>
                </w:tcPr>
                <w:p w14:paraId="2D1B75CB">
                  <w:pPr>
                    <w:pStyle w:val="38"/>
                    <w:bidi w:val="0"/>
                    <w:rPr>
                      <w:rFonts w:hint="eastAsia"/>
                      <w:color w:val="auto"/>
                      <w:lang w:val="en-US" w:eastAsia="zh-CN"/>
                    </w:rPr>
                  </w:pPr>
                  <w:r>
                    <w:rPr>
                      <w:rFonts w:hint="eastAsia"/>
                      <w:color w:val="auto"/>
                      <w:lang w:val="en-US" w:eastAsia="zh-CN"/>
                    </w:rPr>
                    <w:t>1</w:t>
                  </w:r>
                </w:p>
              </w:tc>
              <w:tc>
                <w:tcPr>
                  <w:tcW w:w="356" w:type="pct"/>
                  <w:shd w:val="clear" w:color="auto" w:fill="auto"/>
                  <w:vAlign w:val="center"/>
                </w:tcPr>
                <w:p w14:paraId="479056F2">
                  <w:pPr>
                    <w:pStyle w:val="38"/>
                    <w:bidi w:val="0"/>
                    <w:rPr>
                      <w:rFonts w:hint="default"/>
                      <w:color w:val="auto"/>
                      <w:lang w:val="en-US" w:eastAsia="zh-CN"/>
                    </w:rPr>
                  </w:pPr>
                  <w:r>
                    <w:rPr>
                      <w:rFonts w:hint="eastAsia"/>
                      <w:color w:val="auto"/>
                      <w:lang w:val="en-US" w:eastAsia="zh-CN"/>
                    </w:rPr>
                    <w:t>95.79</w:t>
                  </w:r>
                </w:p>
              </w:tc>
              <w:tc>
                <w:tcPr>
                  <w:tcW w:w="378" w:type="pct"/>
                  <w:shd w:val="clear" w:color="auto" w:fill="auto"/>
                  <w:vAlign w:val="center"/>
                </w:tcPr>
                <w:p w14:paraId="68D5A2DE">
                  <w:pPr>
                    <w:pStyle w:val="38"/>
                    <w:bidi w:val="0"/>
                    <w:rPr>
                      <w:rFonts w:hint="default"/>
                      <w:color w:val="auto"/>
                      <w:lang w:val="en-US" w:eastAsia="zh-CN"/>
                    </w:rPr>
                  </w:pPr>
                  <w:r>
                    <w:rPr>
                      <w:rFonts w:hint="eastAsia"/>
                      <w:color w:val="auto"/>
                      <w:lang w:val="en-US" w:eastAsia="zh-CN"/>
                    </w:rPr>
                    <w:t>51.09</w:t>
                  </w:r>
                </w:p>
              </w:tc>
              <w:tc>
                <w:tcPr>
                  <w:tcW w:w="285" w:type="pct"/>
                  <w:vMerge w:val="restart"/>
                  <w:shd w:val="clear" w:color="auto" w:fill="auto"/>
                  <w:vAlign w:val="center"/>
                </w:tcPr>
                <w:p w14:paraId="5007D3DE">
                  <w:pPr>
                    <w:pStyle w:val="38"/>
                    <w:bidi w:val="0"/>
                    <w:rPr>
                      <w:rFonts w:hint="default"/>
                      <w:color w:val="auto"/>
                    </w:rPr>
                  </w:pPr>
                  <w:r>
                    <w:rPr>
                      <w:rFonts w:hint="eastAsia"/>
                      <w:color w:val="auto"/>
                      <w:lang w:val="en-US" w:eastAsia="zh-CN"/>
                    </w:rPr>
                    <w:t>2班/天，8h/班</w:t>
                  </w:r>
                </w:p>
              </w:tc>
              <w:tc>
                <w:tcPr>
                  <w:tcW w:w="443" w:type="pct"/>
                  <w:shd w:val="clear" w:color="auto" w:fill="auto"/>
                  <w:vAlign w:val="center"/>
                </w:tcPr>
                <w:p w14:paraId="2D68C99B">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2FEB85A3">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0726CF70">
                  <w:pPr>
                    <w:pStyle w:val="38"/>
                    <w:bidi w:val="0"/>
                    <w:rPr>
                      <w:rFonts w:hint="default"/>
                      <w:color w:val="auto"/>
                      <w:lang w:val="en-US" w:eastAsia="zh-CN"/>
                    </w:rPr>
                  </w:pPr>
                  <w:r>
                    <w:rPr>
                      <w:rFonts w:hint="eastAsia"/>
                      <w:color w:val="auto"/>
                      <w:lang w:val="en-US" w:eastAsia="zh-CN"/>
                    </w:rPr>
                    <w:t>25.09</w:t>
                  </w:r>
                </w:p>
              </w:tc>
            </w:tr>
            <w:tr w14:paraId="7C73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7D4D854D">
                  <w:pPr>
                    <w:pStyle w:val="38"/>
                    <w:bidi w:val="0"/>
                    <w:rPr>
                      <w:rFonts w:hint="default"/>
                      <w:color w:val="auto"/>
                    </w:rPr>
                  </w:pPr>
                </w:p>
              </w:tc>
              <w:tc>
                <w:tcPr>
                  <w:tcW w:w="435" w:type="pct"/>
                  <w:vMerge w:val="continue"/>
                  <w:shd w:val="clear" w:color="auto" w:fill="auto"/>
                  <w:vAlign w:val="center"/>
                </w:tcPr>
                <w:p w14:paraId="7CF22911">
                  <w:pPr>
                    <w:pStyle w:val="38"/>
                    <w:bidi w:val="0"/>
                    <w:rPr>
                      <w:rFonts w:hint="default"/>
                      <w:color w:val="auto"/>
                    </w:rPr>
                  </w:pPr>
                </w:p>
              </w:tc>
              <w:tc>
                <w:tcPr>
                  <w:tcW w:w="721" w:type="pct"/>
                  <w:vMerge w:val="continue"/>
                  <w:shd w:val="clear" w:color="auto" w:fill="auto"/>
                  <w:vAlign w:val="center"/>
                </w:tcPr>
                <w:p w14:paraId="346214A5">
                  <w:pPr>
                    <w:pStyle w:val="38"/>
                    <w:bidi w:val="0"/>
                    <w:rPr>
                      <w:rFonts w:hint="default"/>
                      <w:color w:val="auto"/>
                    </w:rPr>
                  </w:pPr>
                </w:p>
              </w:tc>
              <w:tc>
                <w:tcPr>
                  <w:tcW w:w="268" w:type="pct"/>
                  <w:vMerge w:val="continue"/>
                  <w:shd w:val="clear" w:color="auto" w:fill="auto"/>
                  <w:vAlign w:val="center"/>
                </w:tcPr>
                <w:p w14:paraId="0342D539">
                  <w:pPr>
                    <w:pStyle w:val="38"/>
                    <w:bidi w:val="0"/>
                    <w:rPr>
                      <w:rFonts w:hint="default"/>
                      <w:color w:val="auto"/>
                    </w:rPr>
                  </w:pPr>
                </w:p>
              </w:tc>
              <w:tc>
                <w:tcPr>
                  <w:tcW w:w="354" w:type="pct"/>
                  <w:shd w:val="clear" w:color="auto" w:fill="auto"/>
                  <w:vAlign w:val="center"/>
                </w:tcPr>
                <w:p w14:paraId="6FFCFD96">
                  <w:pPr>
                    <w:pStyle w:val="38"/>
                    <w:bidi w:val="0"/>
                    <w:rPr>
                      <w:rFonts w:hint="default"/>
                      <w:color w:val="auto"/>
                      <w:lang w:val="en-US" w:eastAsia="zh-CN"/>
                    </w:rPr>
                  </w:pPr>
                  <w:r>
                    <w:rPr>
                      <w:rFonts w:hint="eastAsia"/>
                      <w:color w:val="auto"/>
                      <w:lang w:val="en-US" w:eastAsia="zh-CN"/>
                    </w:rPr>
                    <w:t>257.67</w:t>
                  </w:r>
                </w:p>
              </w:tc>
              <w:tc>
                <w:tcPr>
                  <w:tcW w:w="354" w:type="pct"/>
                  <w:shd w:val="clear" w:color="auto" w:fill="auto"/>
                  <w:vAlign w:val="center"/>
                </w:tcPr>
                <w:p w14:paraId="644DB7E5">
                  <w:pPr>
                    <w:pStyle w:val="38"/>
                    <w:bidi w:val="0"/>
                    <w:rPr>
                      <w:rFonts w:hint="default"/>
                      <w:color w:val="auto"/>
                      <w:lang w:val="en-US" w:eastAsia="zh-CN"/>
                    </w:rPr>
                  </w:pPr>
                  <w:r>
                    <w:rPr>
                      <w:rFonts w:hint="eastAsia"/>
                      <w:color w:val="auto"/>
                      <w:lang w:val="en-US" w:eastAsia="zh-CN"/>
                    </w:rPr>
                    <w:t>173.99</w:t>
                  </w:r>
                </w:p>
              </w:tc>
              <w:tc>
                <w:tcPr>
                  <w:tcW w:w="358" w:type="pct"/>
                  <w:shd w:val="clear" w:color="auto" w:fill="auto"/>
                  <w:vAlign w:val="center"/>
                </w:tcPr>
                <w:p w14:paraId="6F81A898">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51C342D4">
                  <w:pPr>
                    <w:pStyle w:val="38"/>
                    <w:bidi w:val="0"/>
                    <w:rPr>
                      <w:rFonts w:hint="default"/>
                      <w:color w:val="auto"/>
                      <w:lang w:val="en-US" w:eastAsia="zh-CN"/>
                    </w:rPr>
                  </w:pPr>
                  <w:r>
                    <w:rPr>
                      <w:rFonts w:hint="eastAsia"/>
                      <w:color w:val="auto"/>
                      <w:lang w:val="en-US" w:eastAsia="zh-CN"/>
                    </w:rPr>
                    <w:t>77.56</w:t>
                  </w:r>
                </w:p>
              </w:tc>
              <w:tc>
                <w:tcPr>
                  <w:tcW w:w="378" w:type="pct"/>
                  <w:shd w:val="clear" w:color="auto" w:fill="auto"/>
                  <w:vAlign w:val="center"/>
                </w:tcPr>
                <w:p w14:paraId="2A6F883E">
                  <w:pPr>
                    <w:pStyle w:val="38"/>
                    <w:bidi w:val="0"/>
                    <w:rPr>
                      <w:rFonts w:hint="default"/>
                      <w:color w:val="auto"/>
                      <w:lang w:val="en-US" w:eastAsia="zh-CN"/>
                    </w:rPr>
                  </w:pPr>
                  <w:r>
                    <w:rPr>
                      <w:rFonts w:hint="eastAsia"/>
                      <w:color w:val="auto"/>
                      <w:lang w:val="en-US" w:eastAsia="zh-CN"/>
                    </w:rPr>
                    <w:t>51.09</w:t>
                  </w:r>
                </w:p>
              </w:tc>
              <w:tc>
                <w:tcPr>
                  <w:tcW w:w="285" w:type="pct"/>
                  <w:vMerge w:val="continue"/>
                  <w:shd w:val="clear" w:color="auto" w:fill="auto"/>
                  <w:vAlign w:val="center"/>
                </w:tcPr>
                <w:p w14:paraId="443511EB">
                  <w:pPr>
                    <w:pStyle w:val="38"/>
                    <w:bidi w:val="0"/>
                    <w:rPr>
                      <w:rFonts w:hint="default"/>
                      <w:color w:val="auto"/>
                    </w:rPr>
                  </w:pPr>
                </w:p>
              </w:tc>
              <w:tc>
                <w:tcPr>
                  <w:tcW w:w="443" w:type="pct"/>
                  <w:shd w:val="clear" w:color="auto" w:fill="auto"/>
                  <w:vAlign w:val="center"/>
                </w:tcPr>
                <w:p w14:paraId="7726C919">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45D1BC26">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6A29F597">
                  <w:pPr>
                    <w:pStyle w:val="38"/>
                    <w:bidi w:val="0"/>
                    <w:rPr>
                      <w:rFonts w:hint="default"/>
                      <w:color w:val="auto"/>
                      <w:lang w:val="en-US" w:eastAsia="zh-CN"/>
                    </w:rPr>
                  </w:pPr>
                  <w:r>
                    <w:rPr>
                      <w:rFonts w:hint="eastAsia"/>
                      <w:color w:val="auto"/>
                      <w:lang w:val="en-US" w:eastAsia="zh-CN"/>
                    </w:rPr>
                    <w:t>25.09</w:t>
                  </w:r>
                </w:p>
              </w:tc>
            </w:tr>
            <w:tr w14:paraId="376FE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70AE9C52">
                  <w:pPr>
                    <w:pStyle w:val="38"/>
                    <w:bidi w:val="0"/>
                    <w:rPr>
                      <w:rFonts w:hint="default"/>
                      <w:color w:val="auto"/>
                    </w:rPr>
                  </w:pPr>
                </w:p>
              </w:tc>
              <w:tc>
                <w:tcPr>
                  <w:tcW w:w="435" w:type="pct"/>
                  <w:vMerge w:val="continue"/>
                  <w:shd w:val="clear" w:color="auto" w:fill="auto"/>
                  <w:vAlign w:val="center"/>
                </w:tcPr>
                <w:p w14:paraId="374640C2">
                  <w:pPr>
                    <w:pStyle w:val="38"/>
                    <w:bidi w:val="0"/>
                    <w:rPr>
                      <w:rFonts w:hint="default"/>
                      <w:color w:val="auto"/>
                    </w:rPr>
                  </w:pPr>
                </w:p>
              </w:tc>
              <w:tc>
                <w:tcPr>
                  <w:tcW w:w="721" w:type="pct"/>
                  <w:vMerge w:val="continue"/>
                  <w:shd w:val="clear" w:color="auto" w:fill="auto"/>
                  <w:vAlign w:val="center"/>
                </w:tcPr>
                <w:p w14:paraId="4A5957E5">
                  <w:pPr>
                    <w:pStyle w:val="38"/>
                    <w:bidi w:val="0"/>
                    <w:rPr>
                      <w:rFonts w:hint="default"/>
                      <w:color w:val="auto"/>
                    </w:rPr>
                  </w:pPr>
                </w:p>
              </w:tc>
              <w:tc>
                <w:tcPr>
                  <w:tcW w:w="268" w:type="pct"/>
                  <w:vMerge w:val="continue"/>
                  <w:shd w:val="clear" w:color="auto" w:fill="auto"/>
                  <w:vAlign w:val="center"/>
                </w:tcPr>
                <w:p w14:paraId="71C78A7C">
                  <w:pPr>
                    <w:pStyle w:val="38"/>
                    <w:bidi w:val="0"/>
                    <w:rPr>
                      <w:rFonts w:hint="default"/>
                      <w:color w:val="auto"/>
                    </w:rPr>
                  </w:pPr>
                </w:p>
              </w:tc>
              <w:tc>
                <w:tcPr>
                  <w:tcW w:w="354" w:type="pct"/>
                  <w:shd w:val="clear" w:color="auto" w:fill="auto"/>
                  <w:vAlign w:val="center"/>
                </w:tcPr>
                <w:p w14:paraId="3D2C06BF">
                  <w:pPr>
                    <w:pStyle w:val="38"/>
                    <w:bidi w:val="0"/>
                    <w:rPr>
                      <w:rFonts w:hint="default"/>
                      <w:color w:val="auto"/>
                      <w:lang w:val="en-US" w:eastAsia="zh-CN"/>
                    </w:rPr>
                  </w:pPr>
                  <w:r>
                    <w:rPr>
                      <w:rFonts w:hint="eastAsia"/>
                      <w:color w:val="auto"/>
                      <w:lang w:val="en-US" w:eastAsia="zh-CN"/>
                    </w:rPr>
                    <w:t>257.67</w:t>
                  </w:r>
                </w:p>
              </w:tc>
              <w:tc>
                <w:tcPr>
                  <w:tcW w:w="354" w:type="pct"/>
                  <w:shd w:val="clear" w:color="auto" w:fill="auto"/>
                  <w:vAlign w:val="center"/>
                </w:tcPr>
                <w:p w14:paraId="71EA0A68">
                  <w:pPr>
                    <w:pStyle w:val="38"/>
                    <w:bidi w:val="0"/>
                    <w:rPr>
                      <w:rFonts w:hint="default"/>
                      <w:color w:val="auto"/>
                      <w:lang w:val="en-US" w:eastAsia="zh-CN"/>
                    </w:rPr>
                  </w:pPr>
                  <w:r>
                    <w:rPr>
                      <w:rFonts w:hint="eastAsia"/>
                      <w:color w:val="auto"/>
                      <w:lang w:val="en-US" w:eastAsia="zh-CN"/>
                    </w:rPr>
                    <w:t>173.99</w:t>
                  </w:r>
                </w:p>
              </w:tc>
              <w:tc>
                <w:tcPr>
                  <w:tcW w:w="358" w:type="pct"/>
                  <w:shd w:val="clear" w:color="auto" w:fill="auto"/>
                  <w:vAlign w:val="center"/>
                </w:tcPr>
                <w:p w14:paraId="172F4F17">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410A0F58">
                  <w:pPr>
                    <w:pStyle w:val="38"/>
                    <w:bidi w:val="0"/>
                    <w:rPr>
                      <w:rFonts w:hint="default"/>
                      <w:color w:val="auto"/>
                      <w:lang w:val="en-US" w:eastAsia="zh-CN"/>
                    </w:rPr>
                  </w:pPr>
                  <w:r>
                    <w:rPr>
                      <w:rFonts w:hint="eastAsia"/>
                      <w:color w:val="auto"/>
                      <w:lang w:val="en-US" w:eastAsia="zh-CN"/>
                    </w:rPr>
                    <w:t>95.26</w:t>
                  </w:r>
                </w:p>
              </w:tc>
              <w:tc>
                <w:tcPr>
                  <w:tcW w:w="378" w:type="pct"/>
                  <w:shd w:val="clear" w:color="auto" w:fill="auto"/>
                  <w:vAlign w:val="center"/>
                </w:tcPr>
                <w:p w14:paraId="424DCE8A">
                  <w:pPr>
                    <w:pStyle w:val="38"/>
                    <w:bidi w:val="0"/>
                    <w:rPr>
                      <w:rFonts w:hint="default"/>
                      <w:color w:val="auto"/>
                      <w:lang w:val="en-US" w:eastAsia="zh-CN"/>
                    </w:rPr>
                  </w:pPr>
                  <w:r>
                    <w:rPr>
                      <w:rFonts w:hint="eastAsia"/>
                      <w:color w:val="auto"/>
                      <w:lang w:val="en-US" w:eastAsia="zh-CN"/>
                    </w:rPr>
                    <w:t>51.09</w:t>
                  </w:r>
                </w:p>
              </w:tc>
              <w:tc>
                <w:tcPr>
                  <w:tcW w:w="285" w:type="pct"/>
                  <w:vMerge w:val="continue"/>
                  <w:shd w:val="clear" w:color="auto" w:fill="auto"/>
                  <w:vAlign w:val="center"/>
                </w:tcPr>
                <w:p w14:paraId="320F283A">
                  <w:pPr>
                    <w:pStyle w:val="38"/>
                    <w:bidi w:val="0"/>
                    <w:rPr>
                      <w:rFonts w:hint="default"/>
                      <w:color w:val="auto"/>
                    </w:rPr>
                  </w:pPr>
                </w:p>
              </w:tc>
              <w:tc>
                <w:tcPr>
                  <w:tcW w:w="443" w:type="pct"/>
                  <w:shd w:val="clear" w:color="auto" w:fill="auto"/>
                  <w:vAlign w:val="center"/>
                </w:tcPr>
                <w:p w14:paraId="182D8B4F">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19DF115D">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011AD7E4">
                  <w:pPr>
                    <w:pStyle w:val="38"/>
                    <w:bidi w:val="0"/>
                    <w:rPr>
                      <w:rFonts w:hint="default"/>
                      <w:color w:val="auto"/>
                      <w:lang w:val="en-US" w:eastAsia="zh-CN"/>
                    </w:rPr>
                  </w:pPr>
                  <w:r>
                    <w:rPr>
                      <w:rFonts w:hint="eastAsia"/>
                      <w:color w:val="auto"/>
                      <w:lang w:val="en-US" w:eastAsia="zh-CN"/>
                    </w:rPr>
                    <w:t>25.09</w:t>
                  </w:r>
                </w:p>
              </w:tc>
            </w:tr>
            <w:tr w14:paraId="21FB9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14:paraId="09D3CE48">
                  <w:pPr>
                    <w:pStyle w:val="38"/>
                    <w:bidi w:val="0"/>
                    <w:rPr>
                      <w:rFonts w:hint="default"/>
                      <w:color w:val="auto"/>
                    </w:rPr>
                  </w:pPr>
                </w:p>
              </w:tc>
              <w:tc>
                <w:tcPr>
                  <w:tcW w:w="435" w:type="pct"/>
                  <w:vMerge w:val="continue"/>
                  <w:shd w:val="clear" w:color="auto" w:fill="auto"/>
                  <w:vAlign w:val="center"/>
                </w:tcPr>
                <w:p w14:paraId="6F9BD79D">
                  <w:pPr>
                    <w:pStyle w:val="38"/>
                    <w:bidi w:val="0"/>
                    <w:rPr>
                      <w:rFonts w:hint="default"/>
                      <w:color w:val="auto"/>
                    </w:rPr>
                  </w:pPr>
                </w:p>
              </w:tc>
              <w:tc>
                <w:tcPr>
                  <w:tcW w:w="721" w:type="pct"/>
                  <w:vMerge w:val="continue"/>
                  <w:shd w:val="clear" w:color="auto" w:fill="auto"/>
                  <w:vAlign w:val="center"/>
                </w:tcPr>
                <w:p w14:paraId="586DC6DD">
                  <w:pPr>
                    <w:pStyle w:val="38"/>
                    <w:bidi w:val="0"/>
                    <w:rPr>
                      <w:rFonts w:hint="default"/>
                      <w:color w:val="auto"/>
                    </w:rPr>
                  </w:pPr>
                </w:p>
              </w:tc>
              <w:tc>
                <w:tcPr>
                  <w:tcW w:w="268" w:type="pct"/>
                  <w:vMerge w:val="continue"/>
                  <w:shd w:val="clear" w:color="auto" w:fill="auto"/>
                  <w:vAlign w:val="center"/>
                </w:tcPr>
                <w:p w14:paraId="6AE44ED7">
                  <w:pPr>
                    <w:pStyle w:val="38"/>
                    <w:bidi w:val="0"/>
                    <w:rPr>
                      <w:rFonts w:hint="default"/>
                      <w:color w:val="auto"/>
                    </w:rPr>
                  </w:pPr>
                </w:p>
              </w:tc>
              <w:tc>
                <w:tcPr>
                  <w:tcW w:w="354" w:type="pct"/>
                  <w:shd w:val="clear" w:color="auto" w:fill="auto"/>
                  <w:vAlign w:val="center"/>
                </w:tcPr>
                <w:p w14:paraId="47D04999">
                  <w:pPr>
                    <w:pStyle w:val="38"/>
                    <w:bidi w:val="0"/>
                    <w:rPr>
                      <w:rFonts w:hint="default"/>
                      <w:color w:val="auto"/>
                      <w:lang w:val="en-US" w:eastAsia="zh-CN"/>
                    </w:rPr>
                  </w:pPr>
                  <w:r>
                    <w:rPr>
                      <w:rFonts w:hint="eastAsia"/>
                      <w:color w:val="auto"/>
                      <w:lang w:val="en-US" w:eastAsia="zh-CN"/>
                    </w:rPr>
                    <w:t>257.67</w:t>
                  </w:r>
                </w:p>
              </w:tc>
              <w:tc>
                <w:tcPr>
                  <w:tcW w:w="354" w:type="pct"/>
                  <w:shd w:val="clear" w:color="auto" w:fill="auto"/>
                  <w:vAlign w:val="center"/>
                </w:tcPr>
                <w:p w14:paraId="06E8B8A7">
                  <w:pPr>
                    <w:pStyle w:val="38"/>
                    <w:bidi w:val="0"/>
                    <w:rPr>
                      <w:rFonts w:hint="default"/>
                      <w:color w:val="auto"/>
                      <w:lang w:val="en-US" w:eastAsia="zh-CN"/>
                    </w:rPr>
                  </w:pPr>
                  <w:r>
                    <w:rPr>
                      <w:rFonts w:hint="eastAsia"/>
                      <w:color w:val="auto"/>
                      <w:lang w:val="en-US" w:eastAsia="zh-CN"/>
                    </w:rPr>
                    <w:t>173.99</w:t>
                  </w:r>
                </w:p>
              </w:tc>
              <w:tc>
                <w:tcPr>
                  <w:tcW w:w="358" w:type="pct"/>
                  <w:shd w:val="clear" w:color="auto" w:fill="auto"/>
                  <w:vAlign w:val="center"/>
                </w:tcPr>
                <w:p w14:paraId="7715E1CB">
                  <w:pPr>
                    <w:pStyle w:val="38"/>
                    <w:bidi w:val="0"/>
                    <w:rPr>
                      <w:rFonts w:hint="default"/>
                      <w:color w:val="auto"/>
                      <w:lang w:val="en-US" w:eastAsia="zh-CN"/>
                    </w:rPr>
                  </w:pPr>
                  <w:r>
                    <w:rPr>
                      <w:rFonts w:hint="eastAsia"/>
                      <w:color w:val="auto"/>
                      <w:lang w:val="en-US" w:eastAsia="zh-CN"/>
                    </w:rPr>
                    <w:t>1</w:t>
                  </w:r>
                </w:p>
              </w:tc>
              <w:tc>
                <w:tcPr>
                  <w:tcW w:w="356" w:type="pct"/>
                  <w:shd w:val="clear" w:color="auto" w:fill="auto"/>
                  <w:vAlign w:val="center"/>
                </w:tcPr>
                <w:p w14:paraId="60FEEC0C">
                  <w:pPr>
                    <w:pStyle w:val="38"/>
                    <w:bidi w:val="0"/>
                    <w:rPr>
                      <w:rFonts w:hint="default"/>
                      <w:color w:val="auto"/>
                      <w:lang w:val="en-US" w:eastAsia="zh-CN"/>
                    </w:rPr>
                  </w:pPr>
                  <w:r>
                    <w:rPr>
                      <w:rFonts w:hint="eastAsia"/>
                      <w:color w:val="auto"/>
                      <w:lang w:val="en-US" w:eastAsia="zh-CN"/>
                    </w:rPr>
                    <w:t>27.26</w:t>
                  </w:r>
                </w:p>
              </w:tc>
              <w:tc>
                <w:tcPr>
                  <w:tcW w:w="378" w:type="pct"/>
                  <w:shd w:val="clear" w:color="auto" w:fill="auto"/>
                  <w:vAlign w:val="center"/>
                </w:tcPr>
                <w:p w14:paraId="781DDBF4">
                  <w:pPr>
                    <w:pStyle w:val="38"/>
                    <w:bidi w:val="0"/>
                    <w:rPr>
                      <w:rFonts w:hint="default"/>
                      <w:color w:val="auto"/>
                      <w:lang w:val="en-US" w:eastAsia="zh-CN"/>
                    </w:rPr>
                  </w:pPr>
                  <w:r>
                    <w:rPr>
                      <w:rFonts w:hint="eastAsia"/>
                      <w:color w:val="auto"/>
                      <w:lang w:val="en-US" w:eastAsia="zh-CN"/>
                    </w:rPr>
                    <w:t>51.14</w:t>
                  </w:r>
                </w:p>
              </w:tc>
              <w:tc>
                <w:tcPr>
                  <w:tcW w:w="285" w:type="pct"/>
                  <w:vMerge w:val="continue"/>
                  <w:shd w:val="clear" w:color="auto" w:fill="auto"/>
                  <w:vAlign w:val="center"/>
                </w:tcPr>
                <w:p w14:paraId="1CAE02FE">
                  <w:pPr>
                    <w:pStyle w:val="38"/>
                    <w:bidi w:val="0"/>
                    <w:rPr>
                      <w:rFonts w:hint="default"/>
                      <w:color w:val="auto"/>
                    </w:rPr>
                  </w:pPr>
                </w:p>
              </w:tc>
              <w:tc>
                <w:tcPr>
                  <w:tcW w:w="443" w:type="pct"/>
                  <w:shd w:val="clear" w:color="auto" w:fill="auto"/>
                  <w:vAlign w:val="center"/>
                </w:tcPr>
                <w:p w14:paraId="5FD9D14F">
                  <w:pPr>
                    <w:pStyle w:val="38"/>
                    <w:bidi w:val="0"/>
                    <w:rPr>
                      <w:rFonts w:hint="default"/>
                      <w:color w:val="auto"/>
                    </w:rPr>
                  </w:pPr>
                  <w:r>
                    <w:rPr>
                      <w:rFonts w:hint="default"/>
                      <w:color w:val="auto"/>
                      <w:lang w:val="en-US" w:eastAsia="zh-CN"/>
                    </w:rPr>
                    <w:t>20</w:t>
                  </w:r>
                </w:p>
              </w:tc>
              <w:tc>
                <w:tcPr>
                  <w:tcW w:w="388" w:type="pct"/>
                  <w:shd w:val="clear" w:color="auto" w:fill="auto"/>
                  <w:vAlign w:val="center"/>
                </w:tcPr>
                <w:p w14:paraId="1933B78A">
                  <w:pPr>
                    <w:pStyle w:val="38"/>
                    <w:bidi w:val="0"/>
                    <w:rPr>
                      <w:rFonts w:hint="default"/>
                      <w:color w:val="auto"/>
                    </w:rPr>
                  </w:pPr>
                  <w:r>
                    <w:rPr>
                      <w:rFonts w:hint="default"/>
                      <w:color w:val="auto"/>
                      <w:lang w:val="en-US" w:eastAsia="zh-CN"/>
                    </w:rPr>
                    <w:t>1</w:t>
                  </w:r>
                </w:p>
              </w:tc>
              <w:tc>
                <w:tcPr>
                  <w:tcW w:w="435" w:type="pct"/>
                  <w:shd w:val="clear" w:color="auto" w:fill="auto"/>
                  <w:vAlign w:val="center"/>
                </w:tcPr>
                <w:p w14:paraId="45FE055E">
                  <w:pPr>
                    <w:pStyle w:val="38"/>
                    <w:bidi w:val="0"/>
                    <w:rPr>
                      <w:rFonts w:hint="default"/>
                      <w:color w:val="auto"/>
                      <w:lang w:val="en-US" w:eastAsia="zh-CN"/>
                    </w:rPr>
                  </w:pPr>
                  <w:r>
                    <w:rPr>
                      <w:rFonts w:hint="eastAsia"/>
                      <w:color w:val="auto"/>
                      <w:lang w:val="en-US" w:eastAsia="zh-CN"/>
                    </w:rPr>
                    <w:t>25.14</w:t>
                  </w:r>
                </w:p>
              </w:tc>
            </w:tr>
          </w:tbl>
          <w:p w14:paraId="1086F14A">
            <w:pPr>
              <w:keepNext w:val="0"/>
              <w:keepLines w:val="0"/>
              <w:suppressLineNumbers w:val="0"/>
              <w:tabs>
                <w:tab w:val="left" w:pos="1299"/>
              </w:tabs>
              <w:bidi w:val="0"/>
              <w:spacing w:before="0" w:beforeAutospacing="0" w:after="0" w:afterAutospacing="0"/>
              <w:ind w:left="0" w:right="0"/>
              <w:jc w:val="left"/>
              <w:rPr>
                <w:rFonts w:hint="default" w:cs="Times New Roman"/>
                <w:color w:val="auto"/>
                <w:sz w:val="24"/>
                <w:highlight w:val="none"/>
                <w:lang w:val="en-US" w:eastAsia="zh-CN"/>
              </w:rPr>
            </w:pPr>
          </w:p>
        </w:tc>
      </w:tr>
    </w:tbl>
    <w:p w14:paraId="5F79E5CB">
      <w:pPr>
        <w:pStyle w:val="21"/>
        <w:jc w:val="center"/>
        <w:outlineLvl w:val="0"/>
        <w:rPr>
          <w:rFonts w:hint="default" w:ascii="Times New Roman" w:hAnsi="Times New Roman" w:eastAsia="黑体" w:cs="Times New Roman"/>
          <w:snapToGrid w:val="0"/>
          <w:color w:val="auto"/>
          <w:sz w:val="30"/>
          <w:szCs w:val="30"/>
          <w:highlight w:val="none"/>
        </w:rPr>
        <w:sectPr>
          <w:pgSz w:w="16838" w:h="11906" w:orient="landscape"/>
          <w:pgMar w:top="1531" w:right="1701" w:bottom="1531" w:left="1701" w:header="851" w:footer="851" w:gutter="0"/>
          <w:pgNumType w:fmt="decimal"/>
          <w:cols w:space="720" w:num="1"/>
          <w:docGrid w:linePitch="312" w:charSpace="0"/>
        </w:sectPr>
      </w:pPr>
    </w:p>
    <w:tbl>
      <w:tblPr>
        <w:tblStyle w:val="26"/>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1"/>
        <w:gridCol w:w="8510"/>
      </w:tblGrid>
      <w:tr w14:paraId="61CC36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5" w:hRule="atLeast"/>
          <w:jc w:val="center"/>
        </w:trPr>
        <w:tc>
          <w:tcPr>
            <w:tcW w:w="471" w:type="dxa"/>
            <w:noWrap w:val="0"/>
            <w:tcMar>
              <w:left w:w="28" w:type="dxa"/>
              <w:right w:w="28" w:type="dxa"/>
            </w:tcMar>
            <w:vAlign w:val="center"/>
          </w:tcPr>
          <w:p w14:paraId="08CA0B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highlight w:val="none"/>
              </w:rPr>
            </w:pPr>
          </w:p>
        </w:tc>
        <w:tc>
          <w:tcPr>
            <w:tcW w:w="8510" w:type="dxa"/>
            <w:noWrap w:val="0"/>
            <w:vAlign w:val="top"/>
          </w:tcPr>
          <w:p w14:paraId="79E5757C">
            <w:pPr>
              <w:bidi w:val="0"/>
              <w:rPr>
                <w:rFonts w:hint="default"/>
                <w:color w:val="auto"/>
              </w:rPr>
            </w:pPr>
            <w:r>
              <w:rPr>
                <w:rFonts w:hint="default"/>
                <w:color w:val="auto"/>
                <w:lang w:val="en-US" w:eastAsia="zh-CN"/>
              </w:rPr>
              <w:t>2、</w:t>
            </w:r>
            <w:r>
              <w:rPr>
                <w:rFonts w:hint="default"/>
                <w:color w:val="auto"/>
              </w:rPr>
              <w:t>防治措施</w:t>
            </w:r>
          </w:p>
          <w:p w14:paraId="461EF5A6">
            <w:pPr>
              <w:bidi w:val="0"/>
              <w:rPr>
                <w:rFonts w:hint="default"/>
                <w:color w:val="auto"/>
              </w:rPr>
            </w:pPr>
            <w:r>
              <w:rPr>
                <w:rFonts w:hint="default"/>
                <w:color w:val="auto"/>
                <w:lang w:val="en-US" w:eastAsia="zh-CN"/>
              </w:rPr>
              <w:t>为减小项目噪声对周围声环境的影响，本环评提出以下噪声防治措施</w:t>
            </w:r>
            <w:r>
              <w:rPr>
                <w:rFonts w:hint="default"/>
                <w:color w:val="auto"/>
              </w:rPr>
              <w:t>：</w:t>
            </w:r>
          </w:p>
          <w:p w14:paraId="7C81A729">
            <w:pPr>
              <w:bidi w:val="0"/>
              <w:rPr>
                <w:rFonts w:hint="default"/>
                <w:color w:val="auto"/>
                <w:lang w:eastAsia="zh-CN"/>
              </w:rPr>
            </w:pPr>
            <w:r>
              <w:rPr>
                <w:rFonts w:hint="default"/>
                <w:color w:val="auto"/>
              </w:rPr>
              <w:t>①</w:t>
            </w:r>
            <w:r>
              <w:rPr>
                <w:rFonts w:hint="eastAsia"/>
                <w:color w:val="auto"/>
                <w:lang w:val="en-US" w:eastAsia="zh-CN"/>
              </w:rPr>
              <w:t>厂房内</w:t>
            </w:r>
            <w:r>
              <w:rPr>
                <w:rFonts w:hint="default"/>
                <w:color w:val="auto"/>
              </w:rPr>
              <w:t>设备合理布局，将高噪声源设备尽量远离厂界</w:t>
            </w:r>
            <w:r>
              <w:rPr>
                <w:rFonts w:hint="default"/>
                <w:color w:val="auto"/>
                <w:lang w:eastAsia="zh-CN"/>
              </w:rPr>
              <w:t>；</w:t>
            </w:r>
          </w:p>
          <w:p w14:paraId="453C61DD">
            <w:pPr>
              <w:bidi w:val="0"/>
              <w:rPr>
                <w:rFonts w:hint="default"/>
                <w:color w:val="auto"/>
                <w:lang w:eastAsia="zh-CN"/>
              </w:rPr>
            </w:pPr>
            <w:r>
              <w:rPr>
                <w:rFonts w:hint="default"/>
                <w:color w:val="auto"/>
              </w:rPr>
              <w:t>②设备安装时采取基础减振</w:t>
            </w:r>
            <w:r>
              <w:rPr>
                <w:rFonts w:hint="default"/>
                <w:color w:val="auto"/>
                <w:lang w:eastAsia="zh-CN"/>
              </w:rPr>
              <w:t>；</w:t>
            </w:r>
          </w:p>
          <w:p w14:paraId="1A523FF5">
            <w:pPr>
              <w:bidi w:val="0"/>
              <w:rPr>
                <w:rFonts w:hint="default"/>
                <w:color w:val="auto"/>
                <w:lang w:eastAsia="zh-CN"/>
              </w:rPr>
            </w:pPr>
            <w:r>
              <w:rPr>
                <w:rFonts w:hint="default"/>
                <w:color w:val="auto"/>
              </w:rPr>
              <w:t>③产噪设备应定期检查、维修，</w:t>
            </w:r>
            <w:r>
              <w:rPr>
                <w:rFonts w:hint="eastAsia"/>
                <w:color w:val="auto"/>
                <w:lang w:eastAsia="zh-CN"/>
              </w:rPr>
              <w:t>不符</w:t>
            </w:r>
            <w:r>
              <w:rPr>
                <w:rFonts w:hint="default"/>
                <w:color w:val="auto"/>
              </w:rPr>
              <w:t>合要求的要及时更换，防止机械噪声和</w:t>
            </w:r>
            <w:r>
              <w:rPr>
                <w:rFonts w:hint="eastAsia"/>
                <w:color w:val="auto"/>
                <w:lang w:eastAsia="zh-CN"/>
              </w:rPr>
              <w:t>振动</w:t>
            </w:r>
            <w:r>
              <w:rPr>
                <w:rFonts w:hint="default"/>
                <w:color w:val="auto"/>
              </w:rPr>
              <w:t>加大</w:t>
            </w:r>
            <w:r>
              <w:rPr>
                <w:rFonts w:hint="eastAsia"/>
                <w:color w:val="auto"/>
                <w:lang w:eastAsia="zh-CN"/>
              </w:rPr>
              <w:t>。</w:t>
            </w:r>
          </w:p>
          <w:p w14:paraId="507DA5E9">
            <w:pPr>
              <w:bidi w:val="0"/>
              <w:rPr>
                <w:rFonts w:hint="default"/>
                <w:color w:val="auto"/>
                <w:lang w:val="en-US" w:eastAsia="zh-CN"/>
              </w:rPr>
            </w:pPr>
            <w:r>
              <w:rPr>
                <w:rFonts w:hint="eastAsia"/>
                <w:color w:val="auto"/>
                <w:lang w:val="en-US" w:eastAsia="zh-CN"/>
              </w:rPr>
              <w:t>④</w:t>
            </w:r>
            <w:r>
              <w:rPr>
                <w:rFonts w:hint="default"/>
                <w:color w:val="auto"/>
                <w:lang w:val="en-US" w:eastAsia="zh-CN"/>
              </w:rPr>
              <w:t>加强管理建立设备定期维护，保养的管理制度，以防止设备故障形成的非正常生产噪声，同时确保环保措施发挥最佳有效的功能；加强职工环保意识教育，提倡文明生产，防止人为噪声；强化行车管理制度，设置降噪标准，严禁鸣号，进入厂区低速行驶，最大限度减少流动噪声源。</w:t>
            </w:r>
          </w:p>
          <w:p w14:paraId="49F4CDE3">
            <w:pPr>
              <w:bidi w:val="0"/>
              <w:rPr>
                <w:rFonts w:hint="default"/>
                <w:color w:val="auto"/>
                <w:lang w:val="en-US" w:eastAsia="zh-CN"/>
              </w:rPr>
            </w:pPr>
            <w:r>
              <w:rPr>
                <w:rFonts w:hint="eastAsia"/>
                <w:color w:val="auto"/>
                <w:lang w:val="en-US" w:eastAsia="zh-CN"/>
              </w:rPr>
              <w:t>⑤</w:t>
            </w:r>
            <w:r>
              <w:rPr>
                <w:rFonts w:hint="default"/>
                <w:color w:val="auto"/>
                <w:lang w:val="en-US" w:eastAsia="zh-CN"/>
              </w:rPr>
              <w:t>应重视操作人员的个人防护，在工作期间要佩戴隔声耳塞或隔声耳罩，减轻对操作者的危害。</w:t>
            </w:r>
          </w:p>
          <w:p w14:paraId="37410350">
            <w:pPr>
              <w:bidi w:val="0"/>
              <w:rPr>
                <w:rFonts w:hint="default"/>
                <w:color w:val="auto"/>
                <w:lang w:val="en-US" w:eastAsia="zh-CN"/>
              </w:rPr>
            </w:pPr>
            <w:r>
              <w:rPr>
                <w:rFonts w:hint="default"/>
                <w:color w:val="auto"/>
                <w:lang w:val="en-US" w:eastAsia="zh-CN"/>
              </w:rPr>
              <w:t>通过采取以上措施后，本项目运营期噪声对周围环境影响较小。</w:t>
            </w:r>
          </w:p>
          <w:p w14:paraId="070DEDFE">
            <w:pPr>
              <w:bidi w:val="0"/>
              <w:rPr>
                <w:rFonts w:hint="default"/>
                <w:color w:val="auto"/>
              </w:rPr>
            </w:pPr>
            <w:r>
              <w:rPr>
                <w:rFonts w:hint="default"/>
                <w:color w:val="auto"/>
                <w:lang w:val="en-US" w:eastAsia="zh-CN"/>
              </w:rPr>
              <w:t>3、</w:t>
            </w:r>
            <w:r>
              <w:rPr>
                <w:rFonts w:hint="default"/>
                <w:color w:val="auto"/>
              </w:rPr>
              <w:t>噪声预测</w:t>
            </w:r>
          </w:p>
          <w:p w14:paraId="17B52B74">
            <w:pPr>
              <w:bidi w:val="0"/>
              <w:rPr>
                <w:rFonts w:hint="default"/>
                <w:color w:val="auto"/>
              </w:rPr>
            </w:pPr>
            <w:r>
              <w:rPr>
                <w:rFonts w:hint="default"/>
                <w:color w:val="auto"/>
              </w:rPr>
              <w:t>1）预测模式选择</w:t>
            </w:r>
          </w:p>
          <w:p w14:paraId="305C6FED">
            <w:pPr>
              <w:bidi w:val="0"/>
              <w:rPr>
                <w:rFonts w:hint="default"/>
                <w:color w:val="auto"/>
              </w:rPr>
            </w:pPr>
            <w:r>
              <w:rPr>
                <w:rFonts w:hint="default"/>
                <w:color w:val="auto"/>
              </w:rPr>
              <w:t>本次评价采用《环境影响评价技术导则—声环境》（HJ2.4-2021）推荐的噪声传播衰减方法进行预测，预测模式如下。</w:t>
            </w:r>
          </w:p>
          <w:p w14:paraId="4B1B3C35">
            <w:pPr>
              <w:bidi w:val="0"/>
              <w:rPr>
                <w:rFonts w:hint="default"/>
                <w:color w:val="auto"/>
              </w:rPr>
            </w:pPr>
            <w:r>
              <w:rPr>
                <w:rFonts w:hint="default"/>
                <w:color w:val="auto"/>
              </w:rPr>
              <w:t>（1）噪声衰减预测模式</w:t>
            </w:r>
          </w:p>
          <w:p w14:paraId="34202613">
            <w:pPr>
              <w:bidi w:val="0"/>
              <w:rPr>
                <w:rFonts w:hint="default"/>
                <w:color w:val="auto"/>
              </w:rPr>
            </w:pPr>
            <w:r>
              <w:rPr>
                <w:rFonts w:hint="default"/>
                <w:color w:val="auto"/>
                <w:lang w:val="en-US" w:eastAsia="zh-CN"/>
              </w:rPr>
              <w:t xml:space="preserve">A. </w:t>
            </w:r>
            <w:r>
              <w:rPr>
                <w:rFonts w:hint="default"/>
                <w:color w:val="auto"/>
              </w:rPr>
              <w:t>无指向性点声源几何发散衰减的基本公式是：</w:t>
            </w:r>
          </w:p>
          <w:p w14:paraId="7E41C738">
            <w:pPr>
              <w:bidi w:val="0"/>
              <w:rPr>
                <w:rFonts w:hint="default"/>
                <w:color w:val="auto"/>
              </w:rPr>
            </w:pPr>
            <w:r>
              <w:rPr>
                <w:rFonts w:hint="default"/>
                <w:color w:val="auto"/>
              </w:rPr>
              <w:t>L</w:t>
            </w:r>
            <w:r>
              <w:rPr>
                <w:rFonts w:hint="eastAsia"/>
                <w:color w:val="auto"/>
                <w:lang w:val="en-US" w:eastAsia="zh-CN"/>
              </w:rPr>
              <w:t>p</w:t>
            </w:r>
            <w:r>
              <w:rPr>
                <w:rFonts w:hint="default"/>
                <w:color w:val="auto"/>
                <w:lang w:val="en-US" w:eastAsia="zh-CN"/>
              </w:rPr>
              <w:t>(</w:t>
            </w:r>
            <w:r>
              <w:rPr>
                <w:rFonts w:hint="default"/>
                <w:color w:val="auto"/>
              </w:rPr>
              <w:t>r</w:t>
            </w:r>
            <w:r>
              <w:rPr>
                <w:rFonts w:hint="default"/>
                <w:color w:val="auto"/>
                <w:lang w:val="en-US" w:eastAsia="zh-CN"/>
              </w:rPr>
              <w:t>)=</w:t>
            </w:r>
            <w:r>
              <w:rPr>
                <w:rFonts w:hint="default"/>
                <w:color w:val="auto"/>
              </w:rPr>
              <w:t>Lp</w:t>
            </w:r>
            <w:r>
              <w:rPr>
                <w:rFonts w:hint="default"/>
                <w:color w:val="auto"/>
                <w:lang w:val="en-US" w:eastAsia="zh-CN"/>
              </w:rPr>
              <w:t>(</w:t>
            </w:r>
            <w:r>
              <w:rPr>
                <w:rFonts w:hint="default"/>
                <w:color w:val="auto"/>
              </w:rPr>
              <w:t>r</w:t>
            </w:r>
            <w:r>
              <w:rPr>
                <w:rFonts w:hint="default"/>
                <w:color w:val="auto"/>
                <w:vertAlign w:val="subscript"/>
              </w:rPr>
              <w:t>0</w:t>
            </w:r>
            <w:r>
              <w:rPr>
                <w:rFonts w:hint="default"/>
                <w:color w:val="auto"/>
                <w:lang w:val="en-US" w:eastAsia="zh-CN"/>
              </w:rPr>
              <w:t>)-</w:t>
            </w:r>
            <w:r>
              <w:rPr>
                <w:rFonts w:hint="default"/>
                <w:color w:val="auto"/>
              </w:rPr>
              <w:t>20lg</w:t>
            </w:r>
            <w:r>
              <w:rPr>
                <w:rFonts w:hint="default"/>
                <w:color w:val="auto"/>
                <w:lang w:val="en-US" w:eastAsia="zh-CN"/>
              </w:rPr>
              <w:t>(</w:t>
            </w:r>
            <w:r>
              <w:rPr>
                <w:rFonts w:hint="default"/>
                <w:color w:val="auto"/>
              </w:rPr>
              <w:t>r</w:t>
            </w:r>
            <w:r>
              <w:rPr>
                <w:rFonts w:hint="default"/>
                <w:color w:val="auto"/>
                <w:lang w:val="en-US" w:eastAsia="zh-CN"/>
              </w:rPr>
              <w:t>/</w:t>
            </w:r>
            <w:r>
              <w:rPr>
                <w:rFonts w:hint="default"/>
                <w:color w:val="auto"/>
              </w:rPr>
              <w:t>r</w:t>
            </w:r>
            <w:r>
              <w:rPr>
                <w:rFonts w:hint="default"/>
                <w:color w:val="auto"/>
                <w:vertAlign w:val="subscript"/>
              </w:rPr>
              <w:t>0</w:t>
            </w:r>
            <w:r>
              <w:rPr>
                <w:rFonts w:hint="default"/>
                <w:color w:val="auto"/>
                <w:lang w:val="en-US" w:eastAsia="zh-CN"/>
              </w:rPr>
              <w:t>)</w:t>
            </w:r>
            <w:r>
              <w:rPr>
                <w:rFonts w:hint="default"/>
                <w:color w:val="auto"/>
              </w:rPr>
              <w:t></w:t>
            </w:r>
          </w:p>
          <w:p w14:paraId="2686B070">
            <w:pPr>
              <w:bidi w:val="0"/>
              <w:rPr>
                <w:rFonts w:hint="default"/>
                <w:color w:val="auto"/>
              </w:rPr>
            </w:pPr>
            <w:r>
              <w:rPr>
                <w:rFonts w:hint="default"/>
                <w:color w:val="auto"/>
              </w:rPr>
              <w:t>式中：L</w:t>
            </w:r>
            <w:r>
              <w:rPr>
                <w:rFonts w:hint="eastAsia"/>
                <w:color w:val="auto"/>
                <w:lang w:val="en-US" w:eastAsia="zh-CN"/>
              </w:rPr>
              <w:t>p</w:t>
            </w:r>
            <w:r>
              <w:rPr>
                <w:rFonts w:hint="default"/>
                <w:color w:val="auto"/>
                <w:lang w:val="en-US" w:eastAsia="zh-CN"/>
              </w:rPr>
              <w:t>(</w:t>
            </w:r>
            <w:r>
              <w:rPr>
                <w:rFonts w:hint="default"/>
                <w:color w:val="auto"/>
              </w:rPr>
              <w:t>r</w:t>
            </w:r>
            <w:r>
              <w:rPr>
                <w:rFonts w:hint="default"/>
                <w:color w:val="auto"/>
                <w:lang w:val="en-US" w:eastAsia="zh-CN"/>
              </w:rPr>
              <w:t>)</w:t>
            </w:r>
            <w:r>
              <w:rPr>
                <w:rFonts w:hint="default"/>
                <w:color w:val="auto"/>
              </w:rPr>
              <w:t>——预测点处声压级，dB；</w:t>
            </w:r>
          </w:p>
          <w:p w14:paraId="151B8506">
            <w:pPr>
              <w:bidi w:val="0"/>
              <w:rPr>
                <w:rFonts w:hint="default"/>
                <w:color w:val="auto"/>
              </w:rPr>
            </w:pPr>
            <w:r>
              <w:rPr>
                <w:rFonts w:hint="default"/>
                <w:color w:val="auto"/>
              </w:rPr>
              <w:t>Lp</w:t>
            </w:r>
            <w:r>
              <w:rPr>
                <w:rFonts w:hint="default"/>
                <w:color w:val="auto"/>
                <w:lang w:val="en-US" w:eastAsia="zh-CN"/>
              </w:rPr>
              <w:t>(</w:t>
            </w:r>
            <w:r>
              <w:rPr>
                <w:rFonts w:hint="default"/>
                <w:color w:val="auto"/>
              </w:rPr>
              <w:t>r</w:t>
            </w:r>
            <w:r>
              <w:rPr>
                <w:rFonts w:hint="default"/>
                <w:color w:val="auto"/>
                <w:vertAlign w:val="subscript"/>
              </w:rPr>
              <w:t>0</w:t>
            </w:r>
            <w:r>
              <w:rPr>
                <w:rFonts w:hint="default"/>
                <w:color w:val="auto"/>
                <w:lang w:val="en-US" w:eastAsia="zh-CN"/>
              </w:rPr>
              <w:t>)</w:t>
            </w:r>
            <w:r>
              <w:rPr>
                <w:rFonts w:hint="default"/>
                <w:color w:val="auto"/>
              </w:rPr>
              <w:t>——参考位置r</w:t>
            </w:r>
            <w:r>
              <w:rPr>
                <w:rFonts w:hint="default"/>
                <w:color w:val="auto"/>
                <w:vertAlign w:val="subscript"/>
              </w:rPr>
              <w:t>0</w:t>
            </w:r>
            <w:r>
              <w:rPr>
                <w:rFonts w:hint="default"/>
                <w:color w:val="auto"/>
              </w:rPr>
              <w:t>处的声压级，dB；</w:t>
            </w:r>
          </w:p>
          <w:p w14:paraId="52538480">
            <w:pPr>
              <w:bidi w:val="0"/>
              <w:rPr>
                <w:rFonts w:hint="default"/>
                <w:color w:val="auto"/>
              </w:rPr>
            </w:pPr>
            <w:r>
              <w:rPr>
                <w:rFonts w:hint="default"/>
                <w:color w:val="auto"/>
              </w:rPr>
              <w:t>r——预测点距声源的距离；</w:t>
            </w:r>
          </w:p>
          <w:p w14:paraId="6301CB30">
            <w:pPr>
              <w:bidi w:val="0"/>
              <w:rPr>
                <w:rFonts w:hint="default"/>
                <w:color w:val="auto"/>
              </w:rPr>
            </w:pPr>
            <w:r>
              <w:rPr>
                <w:rFonts w:hint="default"/>
                <w:color w:val="auto"/>
              </w:rPr>
              <w:t>r</w:t>
            </w:r>
            <w:r>
              <w:rPr>
                <w:rFonts w:hint="default"/>
                <w:color w:val="auto"/>
                <w:vertAlign w:val="subscript"/>
              </w:rPr>
              <w:t>0</w:t>
            </w:r>
            <w:r>
              <w:rPr>
                <w:rFonts w:hint="default"/>
                <w:color w:val="auto"/>
              </w:rPr>
              <w:t>——参考位置距声源的距离</w:t>
            </w:r>
            <w:r>
              <w:rPr>
                <w:rFonts w:hint="default"/>
                <w:color w:val="auto"/>
                <w:lang w:eastAsia="zh-CN"/>
              </w:rPr>
              <w:t>。</w:t>
            </w:r>
          </w:p>
          <w:p w14:paraId="1B2E8B49">
            <w:pPr>
              <w:bidi w:val="0"/>
              <w:rPr>
                <w:rFonts w:hint="default"/>
                <w:color w:val="auto"/>
              </w:rPr>
            </w:pPr>
            <w:r>
              <w:rPr>
                <w:rFonts w:hint="default"/>
                <w:color w:val="auto"/>
              </w:rPr>
              <w:t>噪声贡献值：由建设项目自身声源在预测点产生的声级。</w:t>
            </w:r>
          </w:p>
          <w:p w14:paraId="6429B24E">
            <w:pPr>
              <w:bidi w:val="0"/>
              <w:rPr>
                <w:rFonts w:hint="default"/>
                <w:color w:val="auto"/>
              </w:rPr>
            </w:pPr>
            <w:r>
              <w:rPr>
                <w:rFonts w:hint="default"/>
                <w:color w:val="auto"/>
              </w:rPr>
              <w:t>噪声贡献值（Leqg）计算公式为：</w:t>
            </w:r>
          </w:p>
          <w:p w14:paraId="2B9E45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drawing>
                <wp:anchor distT="0" distB="0" distL="114300" distR="114300" simplePos="0" relativeHeight="251663360" behindDoc="0" locked="0" layoutInCell="1" allowOverlap="1">
                  <wp:simplePos x="0" y="0"/>
                  <wp:positionH relativeFrom="column">
                    <wp:posOffset>1512570</wp:posOffset>
                  </wp:positionH>
                  <wp:positionV relativeFrom="paragraph">
                    <wp:posOffset>35560</wp:posOffset>
                  </wp:positionV>
                  <wp:extent cx="1942465" cy="452120"/>
                  <wp:effectExtent l="0" t="0" r="635" b="5080"/>
                  <wp:wrapSquare wrapText="bothSides"/>
                  <wp:docPr id="34" name="图片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049"/>
                          <pic:cNvPicPr>
                            <a:picLocks noChangeAspect="1"/>
                          </pic:cNvPicPr>
                        </pic:nvPicPr>
                        <pic:blipFill>
                          <a:blip r:embed="rId16"/>
                          <a:stretch>
                            <a:fillRect/>
                          </a:stretch>
                        </pic:blipFill>
                        <pic:spPr>
                          <a:xfrm>
                            <a:off x="0" y="0"/>
                            <a:ext cx="1942465" cy="452120"/>
                          </a:xfrm>
                          <a:prstGeom prst="rect">
                            <a:avLst/>
                          </a:prstGeom>
                          <a:noFill/>
                          <a:ln>
                            <a:noFill/>
                          </a:ln>
                        </pic:spPr>
                      </pic:pic>
                    </a:graphicData>
                  </a:graphic>
                </wp:anchor>
              </w:drawing>
            </w:r>
          </w:p>
          <w:p w14:paraId="4985D8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textAlignment w:val="auto"/>
              <w:rPr>
                <w:rFonts w:hint="default" w:ascii="Times New Roman" w:hAnsi="Times New Roman" w:eastAsia="宋体" w:cs="Times New Roman"/>
                <w:bCs/>
                <w:color w:val="auto"/>
                <w:sz w:val="24"/>
                <w:highlight w:val="none"/>
              </w:rPr>
            </w:pPr>
          </w:p>
          <w:p w14:paraId="2B5ED019">
            <w:pPr>
              <w:bidi w:val="0"/>
              <w:rPr>
                <w:rFonts w:hint="default"/>
                <w:color w:val="auto"/>
              </w:rPr>
            </w:pPr>
            <w:r>
              <w:rPr>
                <w:rFonts w:hint="default"/>
                <w:color w:val="auto"/>
              </w:rPr>
              <w:t>式中：L</w:t>
            </w:r>
            <w:r>
              <w:rPr>
                <w:rFonts w:hint="default"/>
                <w:color w:val="auto"/>
                <w:vertAlign w:val="subscript"/>
              </w:rPr>
              <w:t>eqg</w:t>
            </w:r>
            <w:r>
              <w:rPr>
                <w:rFonts w:hint="default"/>
                <w:color w:val="auto"/>
              </w:rPr>
              <w:t>——噪声贡献值，dB；</w:t>
            </w:r>
          </w:p>
          <w:p w14:paraId="6A6C2A86">
            <w:pPr>
              <w:bidi w:val="0"/>
              <w:rPr>
                <w:rFonts w:hint="default"/>
                <w:color w:val="auto"/>
              </w:rPr>
            </w:pPr>
            <w:r>
              <w:rPr>
                <w:rFonts w:hint="default"/>
                <w:color w:val="auto"/>
              </w:rPr>
              <w:t>T——预测计算的时间段，s；</w:t>
            </w:r>
          </w:p>
          <w:p w14:paraId="63C7252B">
            <w:pPr>
              <w:bidi w:val="0"/>
              <w:rPr>
                <w:rFonts w:hint="default"/>
                <w:color w:val="auto"/>
              </w:rPr>
            </w:pPr>
            <w:r>
              <w:rPr>
                <w:rFonts w:hint="default"/>
                <w:color w:val="auto"/>
              </w:rPr>
              <w:t>t</w:t>
            </w:r>
            <w:r>
              <w:rPr>
                <w:rFonts w:hint="default"/>
                <w:color w:val="auto"/>
                <w:vertAlign w:val="subscript"/>
              </w:rPr>
              <w:t>i</w:t>
            </w:r>
            <w:r>
              <w:rPr>
                <w:rFonts w:hint="default"/>
                <w:color w:val="auto"/>
              </w:rPr>
              <w:t>——i声源在T时段内的运行时间，s；</w:t>
            </w:r>
          </w:p>
          <w:p w14:paraId="29AE521E">
            <w:pPr>
              <w:bidi w:val="0"/>
              <w:rPr>
                <w:rFonts w:hint="default"/>
                <w:color w:val="auto"/>
              </w:rPr>
            </w:pPr>
            <w:r>
              <w:rPr>
                <w:rFonts w:hint="default"/>
                <w:color w:val="auto"/>
              </w:rPr>
              <w:t>L</w:t>
            </w:r>
            <w:r>
              <w:rPr>
                <w:rFonts w:hint="default"/>
                <w:color w:val="auto"/>
                <w:vertAlign w:val="subscript"/>
              </w:rPr>
              <w:t>Ai</w:t>
            </w:r>
            <w:r>
              <w:rPr>
                <w:rFonts w:hint="default"/>
                <w:color w:val="auto"/>
              </w:rPr>
              <w:t>——i声源在预测点产生的等效连续A声级，dB。</w:t>
            </w:r>
          </w:p>
          <w:p w14:paraId="1AB4BC8B">
            <w:pPr>
              <w:bidi w:val="0"/>
              <w:rPr>
                <w:rFonts w:hint="default"/>
                <w:color w:val="auto"/>
              </w:rPr>
            </w:pPr>
            <w:r>
              <w:rPr>
                <w:rFonts w:hint="default"/>
                <w:color w:val="auto"/>
              </w:rPr>
              <w:t>噪声预测值：预测点的贡献值和背景值按能量叠加方法计算得到的声级。</w:t>
            </w:r>
          </w:p>
          <w:p w14:paraId="24C570E7">
            <w:pPr>
              <w:bidi w:val="0"/>
              <w:rPr>
                <w:rFonts w:hint="default"/>
                <w:color w:val="auto"/>
              </w:rPr>
            </w:pPr>
            <w:r>
              <w:rPr>
                <w:rFonts w:hint="default"/>
                <w:color w:val="auto"/>
              </w:rPr>
              <w:t>噪声预测值（Leq）计算公式为：</w:t>
            </w:r>
          </w:p>
          <w:p w14:paraId="56AA07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drawing>
                <wp:anchor distT="0" distB="0" distL="114300" distR="114300" simplePos="0" relativeHeight="251664384" behindDoc="0" locked="0" layoutInCell="1" allowOverlap="1">
                  <wp:simplePos x="0" y="0"/>
                  <wp:positionH relativeFrom="column">
                    <wp:posOffset>1034415</wp:posOffset>
                  </wp:positionH>
                  <wp:positionV relativeFrom="paragraph">
                    <wp:posOffset>38100</wp:posOffset>
                  </wp:positionV>
                  <wp:extent cx="2898775" cy="443230"/>
                  <wp:effectExtent l="0" t="0" r="15875" b="13970"/>
                  <wp:wrapSquare wrapText="bothSides"/>
                  <wp:docPr id="35" name="图片 10" descr="1658278716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descr="1658278716305"/>
                          <pic:cNvPicPr>
                            <a:picLocks noChangeAspect="1"/>
                          </pic:cNvPicPr>
                        </pic:nvPicPr>
                        <pic:blipFill>
                          <a:blip r:embed="rId17"/>
                          <a:stretch>
                            <a:fillRect/>
                          </a:stretch>
                        </pic:blipFill>
                        <pic:spPr>
                          <a:xfrm>
                            <a:off x="0" y="0"/>
                            <a:ext cx="2898775" cy="443230"/>
                          </a:xfrm>
                          <a:prstGeom prst="rect">
                            <a:avLst/>
                          </a:prstGeom>
                          <a:noFill/>
                          <a:ln>
                            <a:noFill/>
                          </a:ln>
                        </pic:spPr>
                      </pic:pic>
                    </a:graphicData>
                  </a:graphic>
                </wp:anchor>
              </w:drawing>
            </w:r>
          </w:p>
          <w:p w14:paraId="2351B9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textAlignment w:val="auto"/>
              <w:rPr>
                <w:rFonts w:hint="default" w:ascii="Times New Roman" w:hAnsi="Times New Roman" w:eastAsia="宋体" w:cs="Times New Roman"/>
                <w:bCs/>
                <w:color w:val="auto"/>
                <w:sz w:val="24"/>
                <w:highlight w:val="none"/>
              </w:rPr>
            </w:pPr>
          </w:p>
          <w:p w14:paraId="6EEFF812">
            <w:pPr>
              <w:bidi w:val="0"/>
              <w:rPr>
                <w:rFonts w:hint="default"/>
                <w:color w:val="auto"/>
              </w:rPr>
            </w:pPr>
            <w:r>
              <w:rPr>
                <w:rFonts w:hint="default"/>
                <w:color w:val="auto"/>
              </w:rPr>
              <w:t>式中：L</w:t>
            </w:r>
            <w:r>
              <w:rPr>
                <w:rFonts w:hint="default"/>
                <w:color w:val="auto"/>
                <w:vertAlign w:val="subscript"/>
              </w:rPr>
              <w:t>eq</w:t>
            </w:r>
            <w:r>
              <w:rPr>
                <w:rFonts w:hint="default"/>
                <w:color w:val="auto"/>
              </w:rPr>
              <w:t>——预测点的噪声预测值，dB；</w:t>
            </w:r>
          </w:p>
          <w:p w14:paraId="5ECA80AF">
            <w:pPr>
              <w:bidi w:val="0"/>
              <w:rPr>
                <w:rFonts w:hint="default"/>
                <w:color w:val="auto"/>
              </w:rPr>
            </w:pPr>
            <w:r>
              <w:rPr>
                <w:rFonts w:hint="default"/>
                <w:color w:val="auto"/>
              </w:rPr>
              <w:t>L</w:t>
            </w:r>
            <w:r>
              <w:rPr>
                <w:rFonts w:hint="default"/>
                <w:color w:val="auto"/>
                <w:vertAlign w:val="subscript"/>
              </w:rPr>
              <w:t>eqg</w:t>
            </w:r>
            <w:r>
              <w:rPr>
                <w:rFonts w:hint="default"/>
                <w:color w:val="auto"/>
              </w:rPr>
              <w:t>——建设项目声源在预测点产生的噪声贡献值，dB；</w:t>
            </w:r>
          </w:p>
          <w:p w14:paraId="2F4AC74F">
            <w:pPr>
              <w:bidi w:val="0"/>
              <w:rPr>
                <w:rFonts w:hint="default"/>
                <w:color w:val="auto"/>
              </w:rPr>
            </w:pPr>
            <w:r>
              <w:rPr>
                <w:rFonts w:hint="default"/>
                <w:color w:val="auto"/>
              </w:rPr>
              <w:t>L</w:t>
            </w:r>
            <w:r>
              <w:rPr>
                <w:rFonts w:hint="default"/>
                <w:color w:val="auto"/>
                <w:vertAlign w:val="subscript"/>
              </w:rPr>
              <w:t>eqb</w:t>
            </w:r>
            <w:r>
              <w:rPr>
                <w:rFonts w:hint="default"/>
                <w:color w:val="auto"/>
              </w:rPr>
              <w:t>——预测点的背景噪声值，dB。</w:t>
            </w:r>
          </w:p>
          <w:p w14:paraId="219772C6">
            <w:pPr>
              <w:bidi w:val="0"/>
              <w:rPr>
                <w:rFonts w:hint="default"/>
                <w:color w:val="auto"/>
              </w:rPr>
            </w:pPr>
            <w:r>
              <w:rPr>
                <w:rFonts w:hint="default"/>
                <w:color w:val="auto"/>
              </w:rPr>
              <w:t>2</w:t>
            </w:r>
            <w:r>
              <w:rPr>
                <w:rFonts w:hint="default"/>
                <w:color w:val="auto"/>
                <w:lang w:eastAsia="zh-CN"/>
              </w:rPr>
              <w:t>）</w:t>
            </w:r>
            <w:r>
              <w:rPr>
                <w:rFonts w:hint="default"/>
                <w:color w:val="auto"/>
              </w:rPr>
              <w:t>预测受声点选择</w:t>
            </w:r>
          </w:p>
          <w:p w14:paraId="79E3B83D">
            <w:pPr>
              <w:bidi w:val="0"/>
              <w:rPr>
                <w:rFonts w:hint="default"/>
                <w:color w:val="auto"/>
              </w:rPr>
            </w:pPr>
            <w:r>
              <w:rPr>
                <w:rFonts w:hint="default"/>
                <w:color w:val="auto"/>
              </w:rPr>
              <w:t>由于噪声局限性、易变性等特点，本次将预测受声点选择在厂界四周。</w:t>
            </w:r>
          </w:p>
          <w:p w14:paraId="0590AF1B">
            <w:pPr>
              <w:bidi w:val="0"/>
              <w:rPr>
                <w:rFonts w:hint="default"/>
                <w:color w:val="auto"/>
              </w:rPr>
            </w:pPr>
            <w:r>
              <w:rPr>
                <w:rFonts w:hint="default"/>
                <w:color w:val="auto"/>
                <w:lang w:val="en-US" w:eastAsia="zh-CN"/>
              </w:rPr>
              <w:t>4、</w:t>
            </w:r>
            <w:r>
              <w:rPr>
                <w:rFonts w:hint="default"/>
                <w:color w:val="auto"/>
              </w:rPr>
              <w:t>预测结果</w:t>
            </w:r>
          </w:p>
          <w:p w14:paraId="5DF45197">
            <w:pPr>
              <w:bidi w:val="0"/>
              <w:rPr>
                <w:rFonts w:hint="default"/>
                <w:color w:val="auto"/>
              </w:rPr>
            </w:pPr>
            <w:r>
              <w:rPr>
                <w:rFonts w:hint="default"/>
                <w:color w:val="auto"/>
              </w:rPr>
              <w:t>根据《环境影响评价技术导则 声环境》</w:t>
            </w:r>
            <w:r>
              <w:rPr>
                <w:rFonts w:hint="default"/>
                <w:color w:val="auto"/>
                <w:lang w:eastAsia="zh-CN"/>
              </w:rPr>
              <w:t>（</w:t>
            </w:r>
            <w:r>
              <w:rPr>
                <w:rFonts w:hint="default"/>
                <w:color w:val="auto"/>
              </w:rPr>
              <w:t>HJ</w:t>
            </w:r>
            <w:r>
              <w:rPr>
                <w:rFonts w:hint="default"/>
                <w:color w:val="auto"/>
                <w:lang w:val="en-US" w:eastAsia="zh-CN"/>
              </w:rPr>
              <w:t xml:space="preserve"> </w:t>
            </w:r>
            <w:r>
              <w:rPr>
                <w:rFonts w:hint="default"/>
                <w:color w:val="auto"/>
              </w:rPr>
              <w:t>2.4-20</w:t>
            </w:r>
            <w:r>
              <w:rPr>
                <w:rFonts w:hint="default"/>
                <w:color w:val="auto"/>
                <w:lang w:val="en-US" w:eastAsia="zh-CN"/>
              </w:rPr>
              <w:t>21</w:t>
            </w:r>
            <w:r>
              <w:rPr>
                <w:rFonts w:hint="default"/>
                <w:color w:val="auto"/>
                <w:lang w:eastAsia="zh-CN"/>
              </w:rPr>
              <w:t>）</w:t>
            </w:r>
            <w:r>
              <w:rPr>
                <w:rFonts w:hint="default"/>
                <w:color w:val="auto"/>
              </w:rPr>
              <w:t>推荐的公式进行噪声预测</w:t>
            </w:r>
            <w:r>
              <w:rPr>
                <w:rFonts w:hint="default"/>
                <w:color w:val="auto"/>
                <w:lang w:val="en-US" w:eastAsia="zh-CN"/>
              </w:rPr>
              <w:t>，项目</w:t>
            </w:r>
            <w:r>
              <w:rPr>
                <w:rFonts w:hint="default"/>
                <w:color w:val="auto"/>
              </w:rPr>
              <w:t>噪声预测结果见表4-</w:t>
            </w:r>
            <w:r>
              <w:rPr>
                <w:rFonts w:hint="eastAsia"/>
                <w:color w:val="auto"/>
                <w:lang w:val="en-US" w:eastAsia="zh-CN"/>
              </w:rPr>
              <w:t>6</w:t>
            </w:r>
            <w:r>
              <w:rPr>
                <w:rFonts w:hint="default"/>
                <w:color w:val="auto"/>
              </w:rPr>
              <w:t>。</w:t>
            </w:r>
          </w:p>
          <w:p w14:paraId="587998A9">
            <w:pPr>
              <w:pStyle w:val="39"/>
              <w:bidi w:val="0"/>
              <w:rPr>
                <w:rFonts w:hint="default"/>
                <w:color w:val="auto"/>
              </w:rPr>
            </w:pPr>
            <w:r>
              <w:rPr>
                <w:rFonts w:hint="default"/>
                <w:color w:val="auto"/>
              </w:rPr>
              <w:t>表4-</w:t>
            </w:r>
            <w:r>
              <w:rPr>
                <w:rFonts w:hint="eastAsia"/>
                <w:color w:val="auto"/>
                <w:lang w:val="en-US" w:eastAsia="zh-CN"/>
              </w:rPr>
              <w:t>6</w:t>
            </w:r>
            <w:r>
              <w:rPr>
                <w:rFonts w:hint="default"/>
                <w:color w:val="auto"/>
              </w:rPr>
              <w:t xml:space="preserve">  厂界噪声预测结果与达标分析</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851"/>
              <w:gridCol w:w="709"/>
              <w:gridCol w:w="1290"/>
              <w:gridCol w:w="1330"/>
              <w:gridCol w:w="860"/>
              <w:gridCol w:w="1701"/>
              <w:gridCol w:w="698"/>
            </w:tblGrid>
            <w:tr w14:paraId="4E24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05" w:type="pct"/>
                  <w:noWrap w:val="0"/>
                  <w:vAlign w:val="center"/>
                </w:tcPr>
                <w:p w14:paraId="1778B8EB">
                  <w:pPr>
                    <w:pStyle w:val="38"/>
                    <w:bidi w:val="0"/>
                    <w:rPr>
                      <w:rFonts w:hint="default"/>
                      <w:color w:val="auto"/>
                      <w:lang w:val="en-US" w:eastAsia="zh-CN"/>
                    </w:rPr>
                  </w:pPr>
                  <w:r>
                    <w:rPr>
                      <w:rFonts w:hint="default"/>
                      <w:color w:val="auto"/>
                      <w:lang w:val="en-US" w:eastAsia="zh-CN"/>
                    </w:rPr>
                    <w:t>编号</w:t>
                  </w:r>
                </w:p>
              </w:tc>
              <w:tc>
                <w:tcPr>
                  <w:tcW w:w="514" w:type="pct"/>
                  <w:noWrap w:val="0"/>
                  <w:vAlign w:val="center"/>
                </w:tcPr>
                <w:p w14:paraId="27F52EF4">
                  <w:pPr>
                    <w:pStyle w:val="38"/>
                    <w:bidi w:val="0"/>
                    <w:rPr>
                      <w:rFonts w:hint="default"/>
                      <w:color w:val="auto"/>
                      <w:lang w:val="en-US" w:eastAsia="zh-CN"/>
                    </w:rPr>
                  </w:pPr>
                  <w:r>
                    <w:rPr>
                      <w:rFonts w:hint="default"/>
                      <w:color w:val="auto"/>
                      <w:lang w:val="en-US" w:eastAsia="zh-CN"/>
                    </w:rPr>
                    <w:t>预测点</w:t>
                  </w:r>
                </w:p>
              </w:tc>
              <w:tc>
                <w:tcPr>
                  <w:tcW w:w="428" w:type="pct"/>
                  <w:noWrap w:val="0"/>
                  <w:vAlign w:val="center"/>
                </w:tcPr>
                <w:p w14:paraId="7C4CEB70">
                  <w:pPr>
                    <w:pStyle w:val="38"/>
                    <w:bidi w:val="0"/>
                    <w:rPr>
                      <w:rFonts w:hint="default"/>
                      <w:color w:val="auto"/>
                      <w:lang w:val="en-US" w:eastAsia="zh-CN"/>
                    </w:rPr>
                  </w:pPr>
                  <w:r>
                    <w:rPr>
                      <w:rFonts w:hint="eastAsia"/>
                      <w:color w:val="auto"/>
                      <w:lang w:val="en-US" w:eastAsia="zh-CN"/>
                    </w:rPr>
                    <w:t>预测时段</w:t>
                  </w:r>
                </w:p>
              </w:tc>
              <w:tc>
                <w:tcPr>
                  <w:tcW w:w="779" w:type="pct"/>
                  <w:noWrap w:val="0"/>
                  <w:vAlign w:val="center"/>
                </w:tcPr>
                <w:p w14:paraId="6D1F4CD1">
                  <w:pPr>
                    <w:pStyle w:val="38"/>
                    <w:bidi w:val="0"/>
                    <w:rPr>
                      <w:rFonts w:hint="default"/>
                      <w:color w:val="auto"/>
                      <w:lang w:val="en-US" w:eastAsia="zh-CN"/>
                    </w:rPr>
                  </w:pPr>
                  <w:r>
                    <w:rPr>
                      <w:rFonts w:hint="default"/>
                      <w:color w:val="auto"/>
                      <w:lang w:val="en-US" w:eastAsia="zh-CN"/>
                    </w:rPr>
                    <w:t>预测贡献值</w:t>
                  </w:r>
                </w:p>
                <w:p w14:paraId="1A6F7A49">
                  <w:pPr>
                    <w:pStyle w:val="38"/>
                    <w:bidi w:val="0"/>
                    <w:rPr>
                      <w:rFonts w:hint="default"/>
                      <w:color w:val="auto"/>
                      <w:lang w:val="en-US" w:eastAsia="zh-CN"/>
                    </w:rPr>
                  </w:pPr>
                  <w:r>
                    <w:rPr>
                      <w:rFonts w:hint="default"/>
                      <w:color w:val="auto"/>
                      <w:lang w:val="en-US" w:eastAsia="zh-CN"/>
                    </w:rPr>
                    <w:t>dB（A）</w:t>
                  </w:r>
                </w:p>
              </w:tc>
              <w:tc>
                <w:tcPr>
                  <w:tcW w:w="803" w:type="pct"/>
                  <w:noWrap w:val="0"/>
                  <w:vAlign w:val="center"/>
                </w:tcPr>
                <w:p w14:paraId="3975D178">
                  <w:pPr>
                    <w:pStyle w:val="38"/>
                    <w:bidi w:val="0"/>
                    <w:rPr>
                      <w:rFonts w:hint="default"/>
                      <w:color w:val="auto"/>
                      <w:lang w:val="en-US" w:eastAsia="zh-CN"/>
                    </w:rPr>
                  </w:pPr>
                  <w:r>
                    <w:rPr>
                      <w:rFonts w:hint="default"/>
                      <w:color w:val="auto"/>
                      <w:lang w:val="en-US" w:eastAsia="zh-CN"/>
                    </w:rPr>
                    <w:t>现状监测值</w:t>
                  </w:r>
                </w:p>
                <w:p w14:paraId="672CF445">
                  <w:pPr>
                    <w:pStyle w:val="38"/>
                    <w:bidi w:val="0"/>
                    <w:rPr>
                      <w:rFonts w:hint="default"/>
                      <w:color w:val="auto"/>
                      <w:lang w:val="en-US" w:eastAsia="zh-CN"/>
                    </w:rPr>
                  </w:pPr>
                  <w:r>
                    <w:rPr>
                      <w:rFonts w:hint="default"/>
                      <w:color w:val="auto"/>
                      <w:lang w:val="en-US" w:eastAsia="zh-CN"/>
                    </w:rPr>
                    <w:t>dB（A）</w:t>
                  </w:r>
                </w:p>
              </w:tc>
              <w:tc>
                <w:tcPr>
                  <w:tcW w:w="519" w:type="pct"/>
                  <w:noWrap w:val="0"/>
                  <w:vAlign w:val="center"/>
                </w:tcPr>
                <w:p w14:paraId="0F3C4743">
                  <w:pPr>
                    <w:pStyle w:val="38"/>
                    <w:bidi w:val="0"/>
                    <w:rPr>
                      <w:rFonts w:hint="default"/>
                      <w:color w:val="auto"/>
                      <w:lang w:val="en-US" w:eastAsia="zh-CN"/>
                    </w:rPr>
                  </w:pPr>
                  <w:r>
                    <w:rPr>
                      <w:rFonts w:hint="default"/>
                      <w:color w:val="auto"/>
                      <w:lang w:val="en-US" w:eastAsia="zh-CN"/>
                    </w:rPr>
                    <w:t>叠加值</w:t>
                  </w:r>
                </w:p>
                <w:p w14:paraId="7A4F74B3">
                  <w:pPr>
                    <w:pStyle w:val="38"/>
                    <w:bidi w:val="0"/>
                    <w:rPr>
                      <w:rFonts w:hint="default"/>
                      <w:color w:val="auto"/>
                      <w:lang w:val="en-US" w:eastAsia="zh-CN"/>
                    </w:rPr>
                  </w:pPr>
                  <w:r>
                    <w:rPr>
                      <w:rFonts w:hint="default"/>
                      <w:color w:val="auto"/>
                      <w:lang w:val="en-US" w:eastAsia="zh-CN"/>
                    </w:rPr>
                    <w:t>dB（A）</w:t>
                  </w:r>
                </w:p>
              </w:tc>
              <w:tc>
                <w:tcPr>
                  <w:tcW w:w="1027" w:type="pct"/>
                  <w:noWrap w:val="0"/>
                  <w:vAlign w:val="center"/>
                </w:tcPr>
                <w:p w14:paraId="2CBFA2E8">
                  <w:pPr>
                    <w:pStyle w:val="38"/>
                    <w:bidi w:val="0"/>
                    <w:rPr>
                      <w:rFonts w:hint="default"/>
                      <w:color w:val="auto"/>
                      <w:lang w:val="en-US" w:eastAsia="zh-CN"/>
                    </w:rPr>
                  </w:pPr>
                  <w:r>
                    <w:rPr>
                      <w:rFonts w:hint="default"/>
                      <w:color w:val="auto"/>
                      <w:lang w:val="en-US" w:eastAsia="zh-CN"/>
                    </w:rPr>
                    <w:t>标准值</w:t>
                  </w:r>
                </w:p>
              </w:tc>
              <w:tc>
                <w:tcPr>
                  <w:tcW w:w="421" w:type="pct"/>
                  <w:noWrap w:val="0"/>
                  <w:vAlign w:val="center"/>
                </w:tcPr>
                <w:p w14:paraId="4ED93216">
                  <w:pPr>
                    <w:pStyle w:val="38"/>
                    <w:bidi w:val="0"/>
                    <w:rPr>
                      <w:rFonts w:hint="default"/>
                      <w:color w:val="auto"/>
                      <w:lang w:val="en-US" w:eastAsia="zh-CN"/>
                    </w:rPr>
                  </w:pPr>
                  <w:r>
                    <w:rPr>
                      <w:rFonts w:hint="default"/>
                      <w:color w:val="auto"/>
                      <w:lang w:val="en-US" w:eastAsia="zh-CN"/>
                    </w:rPr>
                    <w:t>达标情况</w:t>
                  </w:r>
                </w:p>
              </w:tc>
            </w:tr>
            <w:tr w14:paraId="2A399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505" w:type="pct"/>
                  <w:vMerge w:val="restart"/>
                  <w:noWrap w:val="0"/>
                  <w:vAlign w:val="center"/>
                </w:tcPr>
                <w:p w14:paraId="3077D0ED">
                  <w:pPr>
                    <w:pStyle w:val="38"/>
                    <w:bidi w:val="0"/>
                    <w:rPr>
                      <w:rFonts w:hint="default"/>
                      <w:color w:val="auto"/>
                      <w:lang w:val="en-US" w:eastAsia="zh-CN"/>
                    </w:rPr>
                  </w:pPr>
                  <w:r>
                    <w:rPr>
                      <w:rFonts w:hint="default"/>
                      <w:color w:val="auto"/>
                      <w:lang w:val="en-US" w:eastAsia="zh-CN"/>
                    </w:rPr>
                    <w:t>1#</w:t>
                  </w:r>
                </w:p>
              </w:tc>
              <w:tc>
                <w:tcPr>
                  <w:tcW w:w="514" w:type="pct"/>
                  <w:vMerge w:val="restart"/>
                  <w:noWrap w:val="0"/>
                  <w:vAlign w:val="center"/>
                </w:tcPr>
                <w:p w14:paraId="05562799">
                  <w:pPr>
                    <w:pStyle w:val="38"/>
                    <w:bidi w:val="0"/>
                    <w:rPr>
                      <w:rFonts w:hint="eastAsia"/>
                      <w:color w:val="auto"/>
                      <w:lang w:val="en-US" w:eastAsia="zh-CN"/>
                    </w:rPr>
                  </w:pPr>
                  <w:r>
                    <w:rPr>
                      <w:rFonts w:hint="eastAsia"/>
                      <w:color w:val="auto"/>
                      <w:lang w:val="en-US" w:eastAsia="zh-CN"/>
                    </w:rPr>
                    <w:t>厂界</w:t>
                  </w:r>
                </w:p>
                <w:p w14:paraId="67D0E02C">
                  <w:pPr>
                    <w:pStyle w:val="38"/>
                    <w:bidi w:val="0"/>
                    <w:rPr>
                      <w:rFonts w:hint="default"/>
                      <w:color w:val="auto"/>
                      <w:lang w:val="en-US" w:eastAsia="zh-CN"/>
                    </w:rPr>
                  </w:pPr>
                  <w:r>
                    <w:rPr>
                      <w:rFonts w:hint="eastAsia"/>
                      <w:color w:val="auto"/>
                      <w:lang w:val="en-US" w:eastAsia="zh-CN"/>
                    </w:rPr>
                    <w:t>东侧</w:t>
                  </w:r>
                </w:p>
              </w:tc>
              <w:tc>
                <w:tcPr>
                  <w:tcW w:w="428" w:type="pct"/>
                  <w:noWrap w:val="0"/>
                  <w:vAlign w:val="center"/>
                </w:tcPr>
                <w:p w14:paraId="6ACDF105">
                  <w:pPr>
                    <w:pStyle w:val="38"/>
                    <w:bidi w:val="0"/>
                    <w:rPr>
                      <w:rFonts w:hint="default"/>
                      <w:color w:val="auto"/>
                      <w:lang w:val="en-US" w:eastAsia="zh-CN"/>
                    </w:rPr>
                  </w:pPr>
                  <w:r>
                    <w:rPr>
                      <w:rFonts w:hint="eastAsia"/>
                      <w:color w:val="auto"/>
                      <w:lang w:val="en-US" w:eastAsia="zh-CN"/>
                    </w:rPr>
                    <w:t>昼间</w:t>
                  </w:r>
                </w:p>
              </w:tc>
              <w:tc>
                <w:tcPr>
                  <w:tcW w:w="779" w:type="pct"/>
                  <w:noWrap w:val="0"/>
                  <w:vAlign w:val="center"/>
                </w:tcPr>
                <w:p w14:paraId="76CA07DD">
                  <w:pPr>
                    <w:pStyle w:val="38"/>
                    <w:bidi w:val="0"/>
                    <w:rPr>
                      <w:rFonts w:hint="default"/>
                      <w:color w:val="auto"/>
                      <w:lang w:val="en-US" w:eastAsia="zh-CN"/>
                    </w:rPr>
                  </w:pPr>
                  <w:r>
                    <w:rPr>
                      <w:rFonts w:hint="eastAsia"/>
                      <w:color w:val="auto"/>
                      <w:lang w:val="en-US" w:eastAsia="zh-CN"/>
                    </w:rPr>
                    <w:t>38.93</w:t>
                  </w:r>
                </w:p>
              </w:tc>
              <w:tc>
                <w:tcPr>
                  <w:tcW w:w="803" w:type="pct"/>
                  <w:noWrap w:val="0"/>
                  <w:vAlign w:val="center"/>
                </w:tcPr>
                <w:p w14:paraId="48DC2003">
                  <w:pPr>
                    <w:pStyle w:val="38"/>
                    <w:bidi w:val="0"/>
                    <w:rPr>
                      <w:rFonts w:hint="default"/>
                      <w:color w:val="auto"/>
                      <w:lang w:val="en-US" w:eastAsia="zh-CN"/>
                    </w:rPr>
                  </w:pPr>
                  <w:r>
                    <w:rPr>
                      <w:rFonts w:hint="eastAsia"/>
                      <w:color w:val="auto"/>
                      <w:lang w:val="en-US" w:eastAsia="zh-CN"/>
                    </w:rPr>
                    <w:t>53.0</w:t>
                  </w:r>
                </w:p>
              </w:tc>
              <w:tc>
                <w:tcPr>
                  <w:tcW w:w="519" w:type="pct"/>
                  <w:noWrap w:val="0"/>
                  <w:vAlign w:val="center"/>
                </w:tcPr>
                <w:p w14:paraId="454B9C33">
                  <w:pPr>
                    <w:pStyle w:val="38"/>
                    <w:bidi w:val="0"/>
                    <w:rPr>
                      <w:rFonts w:hint="default"/>
                      <w:color w:val="auto"/>
                      <w:lang w:val="en-US" w:eastAsia="zh-CN"/>
                    </w:rPr>
                  </w:pPr>
                  <w:r>
                    <w:rPr>
                      <w:rFonts w:hint="eastAsia"/>
                      <w:color w:val="auto"/>
                      <w:lang w:val="en-US" w:eastAsia="zh-CN"/>
                    </w:rPr>
                    <w:t>53.17</w:t>
                  </w:r>
                </w:p>
              </w:tc>
              <w:tc>
                <w:tcPr>
                  <w:tcW w:w="1027" w:type="pct"/>
                  <w:vMerge w:val="restart"/>
                  <w:noWrap w:val="0"/>
                  <w:vAlign w:val="center"/>
                </w:tcPr>
                <w:p w14:paraId="284D164A">
                  <w:pPr>
                    <w:pStyle w:val="38"/>
                    <w:bidi w:val="0"/>
                    <w:rPr>
                      <w:rFonts w:hint="default"/>
                      <w:color w:val="auto"/>
                      <w:lang w:val="en-US" w:eastAsia="zh-CN"/>
                    </w:rPr>
                  </w:pPr>
                  <w:r>
                    <w:rPr>
                      <w:rFonts w:hint="eastAsia"/>
                      <w:color w:val="auto"/>
                      <w:lang w:val="en-US" w:eastAsia="zh-CN"/>
                    </w:rPr>
                    <w:t>昼间：60</w:t>
                  </w:r>
                  <w:r>
                    <w:rPr>
                      <w:rFonts w:hint="default"/>
                      <w:color w:val="auto"/>
                      <w:lang w:val="en-US" w:eastAsia="zh-CN"/>
                    </w:rPr>
                    <w:t>dB（A）</w:t>
                  </w:r>
                </w:p>
                <w:p w14:paraId="577F775F">
                  <w:pPr>
                    <w:pStyle w:val="38"/>
                    <w:bidi w:val="0"/>
                    <w:rPr>
                      <w:rFonts w:hint="default"/>
                      <w:color w:val="auto"/>
                      <w:lang w:val="en-US" w:eastAsia="zh-CN"/>
                    </w:rPr>
                  </w:pPr>
                  <w:r>
                    <w:rPr>
                      <w:rFonts w:hint="eastAsia"/>
                      <w:color w:val="auto"/>
                      <w:lang w:val="en-US" w:eastAsia="zh-CN"/>
                    </w:rPr>
                    <w:t>夜间：50</w:t>
                  </w:r>
                  <w:r>
                    <w:rPr>
                      <w:rFonts w:hint="default"/>
                      <w:color w:val="auto"/>
                      <w:lang w:val="en-US" w:eastAsia="zh-CN"/>
                    </w:rPr>
                    <w:t>dB（A）</w:t>
                  </w:r>
                </w:p>
              </w:tc>
              <w:tc>
                <w:tcPr>
                  <w:tcW w:w="421" w:type="pct"/>
                  <w:vMerge w:val="restart"/>
                  <w:noWrap w:val="0"/>
                  <w:vAlign w:val="center"/>
                </w:tcPr>
                <w:p w14:paraId="5CD5CD87">
                  <w:pPr>
                    <w:pStyle w:val="38"/>
                    <w:bidi w:val="0"/>
                    <w:rPr>
                      <w:rFonts w:hint="default"/>
                      <w:color w:val="auto"/>
                      <w:lang w:val="en-US" w:eastAsia="zh-CN"/>
                    </w:rPr>
                  </w:pPr>
                  <w:r>
                    <w:rPr>
                      <w:rFonts w:hint="default"/>
                      <w:color w:val="auto"/>
                      <w:lang w:val="en-US" w:eastAsia="zh-CN"/>
                    </w:rPr>
                    <w:t>达标</w:t>
                  </w:r>
                </w:p>
              </w:tc>
            </w:tr>
            <w:tr w14:paraId="27DA4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505" w:type="pct"/>
                  <w:vMerge w:val="continue"/>
                  <w:noWrap w:val="0"/>
                  <w:vAlign w:val="center"/>
                </w:tcPr>
                <w:p w14:paraId="4203590C">
                  <w:pPr>
                    <w:pStyle w:val="38"/>
                    <w:bidi w:val="0"/>
                    <w:rPr>
                      <w:rFonts w:hint="default"/>
                      <w:color w:val="auto"/>
                      <w:lang w:val="en-US" w:eastAsia="zh-CN"/>
                    </w:rPr>
                  </w:pPr>
                </w:p>
              </w:tc>
              <w:tc>
                <w:tcPr>
                  <w:tcW w:w="514" w:type="pct"/>
                  <w:vMerge w:val="continue"/>
                  <w:noWrap w:val="0"/>
                  <w:vAlign w:val="center"/>
                </w:tcPr>
                <w:p w14:paraId="07053919">
                  <w:pPr>
                    <w:pStyle w:val="38"/>
                    <w:bidi w:val="0"/>
                    <w:rPr>
                      <w:rFonts w:hint="default"/>
                      <w:color w:val="auto"/>
                      <w:lang w:val="en-US" w:eastAsia="zh-CN"/>
                    </w:rPr>
                  </w:pPr>
                </w:p>
              </w:tc>
              <w:tc>
                <w:tcPr>
                  <w:tcW w:w="428" w:type="pct"/>
                  <w:noWrap w:val="0"/>
                  <w:vAlign w:val="center"/>
                </w:tcPr>
                <w:p w14:paraId="6A7A6EB4">
                  <w:pPr>
                    <w:pStyle w:val="38"/>
                    <w:bidi w:val="0"/>
                    <w:rPr>
                      <w:rFonts w:hint="default"/>
                      <w:color w:val="auto"/>
                      <w:lang w:val="en-US" w:eastAsia="zh-CN"/>
                    </w:rPr>
                  </w:pPr>
                  <w:r>
                    <w:rPr>
                      <w:rFonts w:hint="eastAsia"/>
                      <w:color w:val="auto"/>
                      <w:lang w:val="en-US" w:eastAsia="zh-CN"/>
                    </w:rPr>
                    <w:t>夜间</w:t>
                  </w:r>
                </w:p>
              </w:tc>
              <w:tc>
                <w:tcPr>
                  <w:tcW w:w="779" w:type="pct"/>
                  <w:noWrap w:val="0"/>
                  <w:vAlign w:val="center"/>
                </w:tcPr>
                <w:p w14:paraId="5DA92682">
                  <w:pPr>
                    <w:pStyle w:val="38"/>
                    <w:bidi w:val="0"/>
                    <w:rPr>
                      <w:rFonts w:hint="default"/>
                      <w:color w:val="auto"/>
                      <w:lang w:val="en-US" w:eastAsia="zh-CN"/>
                    </w:rPr>
                  </w:pPr>
                  <w:r>
                    <w:rPr>
                      <w:rFonts w:hint="eastAsia"/>
                      <w:color w:val="auto"/>
                      <w:lang w:val="en-US" w:eastAsia="zh-CN"/>
                    </w:rPr>
                    <w:t>38.93</w:t>
                  </w:r>
                </w:p>
              </w:tc>
              <w:tc>
                <w:tcPr>
                  <w:tcW w:w="803" w:type="pct"/>
                  <w:noWrap w:val="0"/>
                  <w:vAlign w:val="center"/>
                </w:tcPr>
                <w:p w14:paraId="3BD303C2">
                  <w:pPr>
                    <w:pStyle w:val="38"/>
                    <w:bidi w:val="0"/>
                    <w:rPr>
                      <w:rFonts w:hint="default"/>
                      <w:color w:val="auto"/>
                      <w:lang w:val="en-US" w:eastAsia="zh-CN"/>
                    </w:rPr>
                  </w:pPr>
                  <w:r>
                    <w:rPr>
                      <w:rFonts w:hint="eastAsia"/>
                      <w:color w:val="auto"/>
                      <w:lang w:val="en-US" w:eastAsia="zh-CN"/>
                    </w:rPr>
                    <w:t>45.4</w:t>
                  </w:r>
                </w:p>
              </w:tc>
              <w:tc>
                <w:tcPr>
                  <w:tcW w:w="519" w:type="pct"/>
                  <w:noWrap w:val="0"/>
                  <w:vAlign w:val="center"/>
                </w:tcPr>
                <w:p w14:paraId="314BFD4A">
                  <w:pPr>
                    <w:pStyle w:val="38"/>
                    <w:bidi w:val="0"/>
                    <w:rPr>
                      <w:rFonts w:hint="default"/>
                      <w:color w:val="auto"/>
                      <w:lang w:val="en-US" w:eastAsia="zh-CN"/>
                    </w:rPr>
                  </w:pPr>
                  <w:r>
                    <w:rPr>
                      <w:rFonts w:hint="eastAsia"/>
                      <w:color w:val="auto"/>
                      <w:lang w:val="en-US" w:eastAsia="zh-CN"/>
                    </w:rPr>
                    <w:t>46.28</w:t>
                  </w:r>
                </w:p>
              </w:tc>
              <w:tc>
                <w:tcPr>
                  <w:tcW w:w="1027" w:type="pct"/>
                  <w:vMerge w:val="continue"/>
                  <w:noWrap w:val="0"/>
                  <w:vAlign w:val="center"/>
                </w:tcPr>
                <w:p w14:paraId="51A86A3F">
                  <w:pPr>
                    <w:pStyle w:val="38"/>
                    <w:bidi w:val="0"/>
                    <w:rPr>
                      <w:rFonts w:hint="default"/>
                      <w:color w:val="auto"/>
                      <w:lang w:val="en-US" w:eastAsia="zh-CN"/>
                    </w:rPr>
                  </w:pPr>
                </w:p>
              </w:tc>
              <w:tc>
                <w:tcPr>
                  <w:tcW w:w="421" w:type="pct"/>
                  <w:vMerge w:val="continue"/>
                  <w:noWrap w:val="0"/>
                  <w:vAlign w:val="center"/>
                </w:tcPr>
                <w:p w14:paraId="6B05A41C">
                  <w:pPr>
                    <w:pStyle w:val="38"/>
                    <w:bidi w:val="0"/>
                    <w:rPr>
                      <w:rFonts w:hint="default"/>
                      <w:color w:val="auto"/>
                      <w:lang w:val="en-US" w:eastAsia="zh-CN"/>
                    </w:rPr>
                  </w:pPr>
                </w:p>
              </w:tc>
            </w:tr>
            <w:tr w14:paraId="4779F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505" w:type="pct"/>
                  <w:vMerge w:val="restart"/>
                  <w:noWrap w:val="0"/>
                  <w:vAlign w:val="center"/>
                </w:tcPr>
                <w:p w14:paraId="314D63F0">
                  <w:pPr>
                    <w:pStyle w:val="38"/>
                    <w:bidi w:val="0"/>
                    <w:rPr>
                      <w:rFonts w:hint="default"/>
                      <w:color w:val="auto"/>
                      <w:lang w:val="en-US" w:eastAsia="zh-CN"/>
                    </w:rPr>
                  </w:pPr>
                  <w:r>
                    <w:rPr>
                      <w:rFonts w:hint="default"/>
                      <w:color w:val="auto"/>
                      <w:lang w:val="en-US" w:eastAsia="zh-CN"/>
                    </w:rPr>
                    <w:t>2#</w:t>
                  </w:r>
                </w:p>
              </w:tc>
              <w:tc>
                <w:tcPr>
                  <w:tcW w:w="514" w:type="pct"/>
                  <w:vMerge w:val="restart"/>
                  <w:noWrap w:val="0"/>
                  <w:vAlign w:val="center"/>
                </w:tcPr>
                <w:p w14:paraId="1B8A5DA6">
                  <w:pPr>
                    <w:pStyle w:val="38"/>
                    <w:bidi w:val="0"/>
                    <w:rPr>
                      <w:rFonts w:hint="eastAsia"/>
                      <w:color w:val="auto"/>
                      <w:lang w:val="en-US" w:eastAsia="zh-CN"/>
                    </w:rPr>
                  </w:pPr>
                  <w:r>
                    <w:rPr>
                      <w:rFonts w:hint="eastAsia"/>
                      <w:color w:val="auto"/>
                      <w:lang w:val="en-US" w:eastAsia="zh-CN"/>
                    </w:rPr>
                    <w:t>厂界</w:t>
                  </w:r>
                </w:p>
                <w:p w14:paraId="0C1FFD31">
                  <w:pPr>
                    <w:pStyle w:val="38"/>
                    <w:bidi w:val="0"/>
                    <w:rPr>
                      <w:rFonts w:hint="default"/>
                      <w:color w:val="auto"/>
                      <w:lang w:val="en-US" w:eastAsia="zh-CN"/>
                    </w:rPr>
                  </w:pPr>
                  <w:r>
                    <w:rPr>
                      <w:rFonts w:hint="eastAsia"/>
                      <w:color w:val="auto"/>
                      <w:lang w:val="en-US" w:eastAsia="zh-CN"/>
                    </w:rPr>
                    <w:t>东侧</w:t>
                  </w:r>
                </w:p>
              </w:tc>
              <w:tc>
                <w:tcPr>
                  <w:tcW w:w="428" w:type="pct"/>
                  <w:noWrap w:val="0"/>
                  <w:vAlign w:val="center"/>
                </w:tcPr>
                <w:p w14:paraId="083F570A">
                  <w:pPr>
                    <w:pStyle w:val="38"/>
                    <w:bidi w:val="0"/>
                    <w:rPr>
                      <w:rFonts w:hint="default"/>
                      <w:color w:val="auto"/>
                      <w:lang w:val="en-US" w:eastAsia="zh-CN"/>
                    </w:rPr>
                  </w:pPr>
                  <w:r>
                    <w:rPr>
                      <w:rFonts w:hint="eastAsia"/>
                      <w:color w:val="auto"/>
                      <w:lang w:val="en-US" w:eastAsia="zh-CN"/>
                    </w:rPr>
                    <w:t>昼间</w:t>
                  </w:r>
                </w:p>
              </w:tc>
              <w:tc>
                <w:tcPr>
                  <w:tcW w:w="779" w:type="pct"/>
                  <w:noWrap w:val="0"/>
                  <w:vAlign w:val="center"/>
                </w:tcPr>
                <w:p w14:paraId="7DE820D8">
                  <w:pPr>
                    <w:pStyle w:val="38"/>
                    <w:bidi w:val="0"/>
                    <w:rPr>
                      <w:rFonts w:hint="default"/>
                      <w:color w:val="auto"/>
                      <w:lang w:val="en-US" w:eastAsia="zh-CN"/>
                    </w:rPr>
                  </w:pPr>
                  <w:r>
                    <w:rPr>
                      <w:rFonts w:hint="eastAsia"/>
                      <w:color w:val="auto"/>
                      <w:lang w:val="en-US" w:eastAsia="zh-CN"/>
                    </w:rPr>
                    <w:t>38.08</w:t>
                  </w:r>
                </w:p>
              </w:tc>
              <w:tc>
                <w:tcPr>
                  <w:tcW w:w="803" w:type="pct"/>
                  <w:noWrap w:val="0"/>
                  <w:vAlign w:val="center"/>
                </w:tcPr>
                <w:p w14:paraId="2587AAE0">
                  <w:pPr>
                    <w:pStyle w:val="38"/>
                    <w:bidi w:val="0"/>
                    <w:rPr>
                      <w:rFonts w:hint="default"/>
                      <w:color w:val="auto"/>
                      <w:lang w:val="en-US" w:eastAsia="zh-CN"/>
                    </w:rPr>
                  </w:pPr>
                  <w:r>
                    <w:rPr>
                      <w:rFonts w:hint="eastAsia"/>
                      <w:color w:val="auto"/>
                      <w:lang w:val="en-US" w:eastAsia="zh-CN"/>
                    </w:rPr>
                    <w:t>52.9</w:t>
                  </w:r>
                </w:p>
              </w:tc>
              <w:tc>
                <w:tcPr>
                  <w:tcW w:w="519" w:type="pct"/>
                  <w:noWrap w:val="0"/>
                  <w:vAlign w:val="center"/>
                </w:tcPr>
                <w:p w14:paraId="3C55F568">
                  <w:pPr>
                    <w:pStyle w:val="38"/>
                    <w:bidi w:val="0"/>
                    <w:rPr>
                      <w:rFonts w:hint="default"/>
                      <w:color w:val="auto"/>
                      <w:lang w:val="en-US" w:eastAsia="zh-CN"/>
                    </w:rPr>
                  </w:pPr>
                  <w:r>
                    <w:rPr>
                      <w:rFonts w:hint="eastAsia"/>
                      <w:color w:val="auto"/>
                      <w:lang w:val="en-US" w:eastAsia="zh-CN"/>
                    </w:rPr>
                    <w:t>53.04</w:t>
                  </w:r>
                </w:p>
              </w:tc>
              <w:tc>
                <w:tcPr>
                  <w:tcW w:w="1027" w:type="pct"/>
                  <w:vMerge w:val="continue"/>
                  <w:noWrap w:val="0"/>
                  <w:vAlign w:val="center"/>
                </w:tcPr>
                <w:p w14:paraId="35E7FBEA">
                  <w:pPr>
                    <w:pStyle w:val="38"/>
                    <w:bidi w:val="0"/>
                    <w:rPr>
                      <w:rFonts w:hint="default"/>
                      <w:color w:val="auto"/>
                      <w:lang w:val="en-US" w:eastAsia="zh-CN"/>
                    </w:rPr>
                  </w:pPr>
                </w:p>
              </w:tc>
              <w:tc>
                <w:tcPr>
                  <w:tcW w:w="421" w:type="pct"/>
                  <w:vMerge w:val="continue"/>
                  <w:noWrap w:val="0"/>
                  <w:vAlign w:val="center"/>
                </w:tcPr>
                <w:p w14:paraId="232AA736">
                  <w:pPr>
                    <w:pStyle w:val="38"/>
                    <w:bidi w:val="0"/>
                    <w:rPr>
                      <w:rFonts w:hint="default"/>
                      <w:color w:val="auto"/>
                      <w:lang w:val="en-US" w:eastAsia="zh-CN"/>
                    </w:rPr>
                  </w:pPr>
                </w:p>
              </w:tc>
            </w:tr>
            <w:tr w14:paraId="58A75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505" w:type="pct"/>
                  <w:vMerge w:val="continue"/>
                  <w:noWrap w:val="0"/>
                  <w:vAlign w:val="center"/>
                </w:tcPr>
                <w:p w14:paraId="4CC4616B">
                  <w:pPr>
                    <w:pStyle w:val="38"/>
                    <w:bidi w:val="0"/>
                    <w:rPr>
                      <w:rFonts w:hint="default"/>
                      <w:color w:val="auto"/>
                      <w:lang w:val="en-US" w:eastAsia="zh-CN"/>
                    </w:rPr>
                  </w:pPr>
                </w:p>
              </w:tc>
              <w:tc>
                <w:tcPr>
                  <w:tcW w:w="514" w:type="pct"/>
                  <w:vMerge w:val="continue"/>
                  <w:noWrap w:val="0"/>
                  <w:vAlign w:val="center"/>
                </w:tcPr>
                <w:p w14:paraId="09F58AC1">
                  <w:pPr>
                    <w:pStyle w:val="38"/>
                    <w:bidi w:val="0"/>
                    <w:rPr>
                      <w:rFonts w:hint="default"/>
                      <w:color w:val="auto"/>
                      <w:lang w:val="en-US" w:eastAsia="zh-CN"/>
                    </w:rPr>
                  </w:pPr>
                </w:p>
              </w:tc>
              <w:tc>
                <w:tcPr>
                  <w:tcW w:w="428" w:type="pct"/>
                  <w:noWrap w:val="0"/>
                  <w:vAlign w:val="center"/>
                </w:tcPr>
                <w:p w14:paraId="11165D80">
                  <w:pPr>
                    <w:pStyle w:val="38"/>
                    <w:bidi w:val="0"/>
                    <w:rPr>
                      <w:rFonts w:hint="default"/>
                      <w:color w:val="auto"/>
                      <w:lang w:val="en-US" w:eastAsia="zh-CN"/>
                    </w:rPr>
                  </w:pPr>
                  <w:r>
                    <w:rPr>
                      <w:rFonts w:hint="eastAsia"/>
                      <w:color w:val="auto"/>
                      <w:lang w:val="en-US" w:eastAsia="zh-CN"/>
                    </w:rPr>
                    <w:t>夜间</w:t>
                  </w:r>
                </w:p>
              </w:tc>
              <w:tc>
                <w:tcPr>
                  <w:tcW w:w="779" w:type="pct"/>
                  <w:noWrap w:val="0"/>
                  <w:vAlign w:val="center"/>
                </w:tcPr>
                <w:p w14:paraId="67CF46BE">
                  <w:pPr>
                    <w:pStyle w:val="38"/>
                    <w:bidi w:val="0"/>
                    <w:rPr>
                      <w:rFonts w:hint="default"/>
                      <w:color w:val="auto"/>
                      <w:lang w:val="en-US" w:eastAsia="zh-CN"/>
                    </w:rPr>
                  </w:pPr>
                  <w:r>
                    <w:rPr>
                      <w:rFonts w:hint="eastAsia"/>
                      <w:color w:val="auto"/>
                      <w:lang w:val="en-US" w:eastAsia="zh-CN"/>
                    </w:rPr>
                    <w:t>38.08</w:t>
                  </w:r>
                </w:p>
              </w:tc>
              <w:tc>
                <w:tcPr>
                  <w:tcW w:w="803" w:type="pct"/>
                  <w:noWrap w:val="0"/>
                  <w:vAlign w:val="center"/>
                </w:tcPr>
                <w:p w14:paraId="3B25FE5A">
                  <w:pPr>
                    <w:pStyle w:val="38"/>
                    <w:bidi w:val="0"/>
                    <w:rPr>
                      <w:rFonts w:hint="default"/>
                      <w:color w:val="auto"/>
                      <w:lang w:val="en-US" w:eastAsia="zh-CN"/>
                    </w:rPr>
                  </w:pPr>
                  <w:r>
                    <w:rPr>
                      <w:rFonts w:hint="eastAsia"/>
                      <w:color w:val="auto"/>
                      <w:lang w:val="en-US" w:eastAsia="zh-CN"/>
                    </w:rPr>
                    <w:t>44.0</w:t>
                  </w:r>
                </w:p>
              </w:tc>
              <w:tc>
                <w:tcPr>
                  <w:tcW w:w="519" w:type="pct"/>
                  <w:noWrap w:val="0"/>
                  <w:vAlign w:val="center"/>
                </w:tcPr>
                <w:p w14:paraId="647AC6D5">
                  <w:pPr>
                    <w:pStyle w:val="38"/>
                    <w:bidi w:val="0"/>
                    <w:rPr>
                      <w:rFonts w:hint="default"/>
                      <w:color w:val="auto"/>
                      <w:lang w:val="en-US" w:eastAsia="zh-CN"/>
                    </w:rPr>
                  </w:pPr>
                  <w:r>
                    <w:rPr>
                      <w:rFonts w:hint="eastAsia"/>
                      <w:color w:val="auto"/>
                      <w:lang w:val="en-US" w:eastAsia="zh-CN"/>
                    </w:rPr>
                    <w:t>44.99</w:t>
                  </w:r>
                </w:p>
              </w:tc>
              <w:tc>
                <w:tcPr>
                  <w:tcW w:w="1027" w:type="pct"/>
                  <w:vMerge w:val="continue"/>
                  <w:noWrap w:val="0"/>
                  <w:vAlign w:val="center"/>
                </w:tcPr>
                <w:p w14:paraId="70AE3C8D">
                  <w:pPr>
                    <w:pStyle w:val="38"/>
                    <w:bidi w:val="0"/>
                    <w:rPr>
                      <w:rFonts w:hint="default"/>
                      <w:color w:val="auto"/>
                      <w:lang w:val="en-US" w:eastAsia="zh-CN"/>
                    </w:rPr>
                  </w:pPr>
                </w:p>
              </w:tc>
              <w:tc>
                <w:tcPr>
                  <w:tcW w:w="421" w:type="pct"/>
                  <w:vMerge w:val="continue"/>
                  <w:noWrap w:val="0"/>
                  <w:vAlign w:val="center"/>
                </w:tcPr>
                <w:p w14:paraId="70825FCA">
                  <w:pPr>
                    <w:pStyle w:val="38"/>
                    <w:bidi w:val="0"/>
                    <w:rPr>
                      <w:rFonts w:hint="default"/>
                      <w:color w:val="auto"/>
                      <w:lang w:val="en-US" w:eastAsia="zh-CN"/>
                    </w:rPr>
                  </w:pPr>
                </w:p>
              </w:tc>
            </w:tr>
            <w:tr w14:paraId="60B4B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5" w:type="pct"/>
                  <w:vMerge w:val="restart"/>
                  <w:noWrap w:val="0"/>
                  <w:vAlign w:val="center"/>
                </w:tcPr>
                <w:p w14:paraId="3182F8DE">
                  <w:pPr>
                    <w:pStyle w:val="38"/>
                    <w:bidi w:val="0"/>
                    <w:rPr>
                      <w:rFonts w:hint="default"/>
                      <w:color w:val="auto"/>
                      <w:lang w:val="en-US" w:eastAsia="zh-CN"/>
                    </w:rPr>
                  </w:pPr>
                  <w:r>
                    <w:rPr>
                      <w:rFonts w:hint="default"/>
                      <w:color w:val="auto"/>
                      <w:lang w:val="en-US" w:eastAsia="zh-CN"/>
                    </w:rPr>
                    <w:t>3#</w:t>
                  </w:r>
                </w:p>
              </w:tc>
              <w:tc>
                <w:tcPr>
                  <w:tcW w:w="514" w:type="pct"/>
                  <w:vMerge w:val="restart"/>
                  <w:noWrap w:val="0"/>
                  <w:vAlign w:val="center"/>
                </w:tcPr>
                <w:p w14:paraId="22C85590">
                  <w:pPr>
                    <w:pStyle w:val="38"/>
                    <w:bidi w:val="0"/>
                    <w:rPr>
                      <w:rFonts w:hint="eastAsia"/>
                      <w:color w:val="auto"/>
                      <w:lang w:val="en-US" w:eastAsia="zh-CN"/>
                    </w:rPr>
                  </w:pPr>
                  <w:r>
                    <w:rPr>
                      <w:rFonts w:hint="eastAsia"/>
                      <w:color w:val="auto"/>
                      <w:lang w:val="en-US" w:eastAsia="zh-CN"/>
                    </w:rPr>
                    <w:t>厂界</w:t>
                  </w:r>
                </w:p>
                <w:p w14:paraId="383276E4">
                  <w:pPr>
                    <w:pStyle w:val="38"/>
                    <w:bidi w:val="0"/>
                    <w:rPr>
                      <w:rFonts w:hint="default"/>
                      <w:color w:val="auto"/>
                      <w:lang w:val="en-US" w:eastAsia="zh-CN"/>
                    </w:rPr>
                  </w:pPr>
                  <w:r>
                    <w:rPr>
                      <w:rFonts w:hint="eastAsia"/>
                      <w:color w:val="auto"/>
                      <w:lang w:val="en-US" w:eastAsia="zh-CN"/>
                    </w:rPr>
                    <w:t>南侧</w:t>
                  </w:r>
                </w:p>
              </w:tc>
              <w:tc>
                <w:tcPr>
                  <w:tcW w:w="428" w:type="pct"/>
                  <w:noWrap w:val="0"/>
                  <w:vAlign w:val="center"/>
                </w:tcPr>
                <w:p w14:paraId="7C404534">
                  <w:pPr>
                    <w:pStyle w:val="38"/>
                    <w:bidi w:val="0"/>
                    <w:rPr>
                      <w:rFonts w:hint="default"/>
                      <w:color w:val="auto"/>
                      <w:lang w:val="en-US" w:eastAsia="zh-CN"/>
                    </w:rPr>
                  </w:pPr>
                  <w:r>
                    <w:rPr>
                      <w:rFonts w:hint="eastAsia"/>
                      <w:color w:val="auto"/>
                      <w:lang w:val="en-US" w:eastAsia="zh-CN"/>
                    </w:rPr>
                    <w:t>昼间</w:t>
                  </w:r>
                </w:p>
              </w:tc>
              <w:tc>
                <w:tcPr>
                  <w:tcW w:w="779" w:type="pct"/>
                  <w:noWrap w:val="0"/>
                  <w:vAlign w:val="center"/>
                </w:tcPr>
                <w:p w14:paraId="5927CC41">
                  <w:pPr>
                    <w:pStyle w:val="38"/>
                    <w:bidi w:val="0"/>
                    <w:rPr>
                      <w:rFonts w:hint="default"/>
                      <w:color w:val="auto"/>
                      <w:lang w:val="en-US" w:eastAsia="zh-CN"/>
                    </w:rPr>
                  </w:pPr>
                  <w:r>
                    <w:rPr>
                      <w:rFonts w:hint="eastAsia"/>
                      <w:color w:val="auto"/>
                      <w:lang w:val="en-US" w:eastAsia="zh-CN"/>
                    </w:rPr>
                    <w:t>13.57</w:t>
                  </w:r>
                </w:p>
              </w:tc>
              <w:tc>
                <w:tcPr>
                  <w:tcW w:w="803" w:type="pct"/>
                  <w:noWrap w:val="0"/>
                  <w:vAlign w:val="center"/>
                </w:tcPr>
                <w:p w14:paraId="215D31AA">
                  <w:pPr>
                    <w:pStyle w:val="38"/>
                    <w:bidi w:val="0"/>
                    <w:rPr>
                      <w:rFonts w:hint="default"/>
                      <w:color w:val="auto"/>
                      <w:lang w:val="en-US" w:eastAsia="zh-CN"/>
                    </w:rPr>
                  </w:pPr>
                  <w:r>
                    <w:rPr>
                      <w:rFonts w:hint="eastAsia"/>
                      <w:color w:val="auto"/>
                      <w:lang w:val="en-US" w:eastAsia="zh-CN"/>
                    </w:rPr>
                    <w:t>52.1</w:t>
                  </w:r>
                </w:p>
              </w:tc>
              <w:tc>
                <w:tcPr>
                  <w:tcW w:w="519" w:type="pct"/>
                  <w:noWrap w:val="0"/>
                  <w:vAlign w:val="center"/>
                </w:tcPr>
                <w:p w14:paraId="77608172">
                  <w:pPr>
                    <w:pStyle w:val="38"/>
                    <w:bidi w:val="0"/>
                    <w:rPr>
                      <w:rFonts w:hint="default"/>
                      <w:color w:val="auto"/>
                      <w:lang w:val="en-US" w:eastAsia="zh-CN"/>
                    </w:rPr>
                  </w:pPr>
                  <w:r>
                    <w:rPr>
                      <w:rFonts w:hint="eastAsia"/>
                      <w:color w:val="auto"/>
                      <w:lang w:val="en-US" w:eastAsia="zh-CN"/>
                    </w:rPr>
                    <w:t>52.1</w:t>
                  </w:r>
                </w:p>
              </w:tc>
              <w:tc>
                <w:tcPr>
                  <w:tcW w:w="1027" w:type="pct"/>
                  <w:vMerge w:val="continue"/>
                  <w:noWrap w:val="0"/>
                  <w:vAlign w:val="center"/>
                </w:tcPr>
                <w:p w14:paraId="13B629F7">
                  <w:pPr>
                    <w:pStyle w:val="38"/>
                    <w:bidi w:val="0"/>
                    <w:rPr>
                      <w:rFonts w:hint="default"/>
                      <w:color w:val="auto"/>
                      <w:lang w:val="en-US" w:eastAsia="zh-CN"/>
                    </w:rPr>
                  </w:pPr>
                </w:p>
              </w:tc>
              <w:tc>
                <w:tcPr>
                  <w:tcW w:w="421" w:type="pct"/>
                  <w:vMerge w:val="continue"/>
                  <w:noWrap w:val="0"/>
                  <w:vAlign w:val="center"/>
                </w:tcPr>
                <w:p w14:paraId="740D642C">
                  <w:pPr>
                    <w:pStyle w:val="38"/>
                    <w:bidi w:val="0"/>
                    <w:rPr>
                      <w:rFonts w:hint="default"/>
                      <w:color w:val="auto"/>
                      <w:lang w:val="en-US" w:eastAsia="zh-CN"/>
                    </w:rPr>
                  </w:pPr>
                </w:p>
              </w:tc>
            </w:tr>
            <w:tr w14:paraId="4D0CD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5" w:type="pct"/>
                  <w:vMerge w:val="continue"/>
                  <w:noWrap w:val="0"/>
                  <w:vAlign w:val="center"/>
                </w:tcPr>
                <w:p w14:paraId="7C5E59A5">
                  <w:pPr>
                    <w:pStyle w:val="38"/>
                    <w:bidi w:val="0"/>
                    <w:rPr>
                      <w:rFonts w:hint="default"/>
                      <w:color w:val="auto"/>
                      <w:lang w:val="en-US" w:eastAsia="zh-CN"/>
                    </w:rPr>
                  </w:pPr>
                </w:p>
              </w:tc>
              <w:tc>
                <w:tcPr>
                  <w:tcW w:w="514" w:type="pct"/>
                  <w:vMerge w:val="continue"/>
                  <w:noWrap w:val="0"/>
                  <w:vAlign w:val="center"/>
                </w:tcPr>
                <w:p w14:paraId="6733D061">
                  <w:pPr>
                    <w:pStyle w:val="38"/>
                    <w:bidi w:val="0"/>
                    <w:rPr>
                      <w:rFonts w:hint="default"/>
                      <w:color w:val="auto"/>
                      <w:lang w:val="en-US" w:eastAsia="zh-CN"/>
                    </w:rPr>
                  </w:pPr>
                </w:p>
              </w:tc>
              <w:tc>
                <w:tcPr>
                  <w:tcW w:w="428" w:type="pct"/>
                  <w:noWrap w:val="0"/>
                  <w:vAlign w:val="center"/>
                </w:tcPr>
                <w:p w14:paraId="2CFB598F">
                  <w:pPr>
                    <w:pStyle w:val="38"/>
                    <w:bidi w:val="0"/>
                    <w:rPr>
                      <w:rFonts w:hint="default"/>
                      <w:color w:val="auto"/>
                      <w:lang w:val="en-US" w:eastAsia="zh-CN"/>
                    </w:rPr>
                  </w:pPr>
                  <w:r>
                    <w:rPr>
                      <w:rFonts w:hint="eastAsia"/>
                      <w:color w:val="auto"/>
                      <w:lang w:val="en-US" w:eastAsia="zh-CN"/>
                    </w:rPr>
                    <w:t>夜间</w:t>
                  </w:r>
                </w:p>
              </w:tc>
              <w:tc>
                <w:tcPr>
                  <w:tcW w:w="779" w:type="pct"/>
                  <w:noWrap w:val="0"/>
                  <w:vAlign w:val="center"/>
                </w:tcPr>
                <w:p w14:paraId="16DE6769">
                  <w:pPr>
                    <w:pStyle w:val="38"/>
                    <w:bidi w:val="0"/>
                    <w:rPr>
                      <w:rFonts w:hint="default"/>
                      <w:color w:val="auto"/>
                      <w:lang w:val="en-US" w:eastAsia="zh-CN"/>
                    </w:rPr>
                  </w:pPr>
                  <w:r>
                    <w:rPr>
                      <w:rFonts w:hint="eastAsia"/>
                      <w:color w:val="auto"/>
                      <w:lang w:val="en-US" w:eastAsia="zh-CN"/>
                    </w:rPr>
                    <w:t>13.57</w:t>
                  </w:r>
                </w:p>
              </w:tc>
              <w:tc>
                <w:tcPr>
                  <w:tcW w:w="803" w:type="pct"/>
                  <w:noWrap w:val="0"/>
                  <w:vAlign w:val="center"/>
                </w:tcPr>
                <w:p w14:paraId="09B6E6A5">
                  <w:pPr>
                    <w:pStyle w:val="38"/>
                    <w:bidi w:val="0"/>
                    <w:rPr>
                      <w:rFonts w:hint="default"/>
                      <w:color w:val="auto"/>
                      <w:lang w:val="en-US" w:eastAsia="zh-CN"/>
                    </w:rPr>
                  </w:pPr>
                  <w:r>
                    <w:rPr>
                      <w:rFonts w:hint="eastAsia"/>
                      <w:color w:val="auto"/>
                      <w:lang w:val="en-US" w:eastAsia="zh-CN"/>
                    </w:rPr>
                    <w:t>43.4</w:t>
                  </w:r>
                </w:p>
              </w:tc>
              <w:tc>
                <w:tcPr>
                  <w:tcW w:w="519" w:type="pct"/>
                  <w:noWrap w:val="0"/>
                  <w:vAlign w:val="center"/>
                </w:tcPr>
                <w:p w14:paraId="73458DD6">
                  <w:pPr>
                    <w:pStyle w:val="38"/>
                    <w:bidi w:val="0"/>
                    <w:rPr>
                      <w:rFonts w:hint="default"/>
                      <w:color w:val="auto"/>
                      <w:lang w:val="en-US" w:eastAsia="zh-CN"/>
                    </w:rPr>
                  </w:pPr>
                  <w:r>
                    <w:rPr>
                      <w:rFonts w:hint="eastAsia"/>
                      <w:color w:val="auto"/>
                      <w:lang w:val="en-US" w:eastAsia="zh-CN"/>
                    </w:rPr>
                    <w:t>43.4</w:t>
                  </w:r>
                </w:p>
              </w:tc>
              <w:tc>
                <w:tcPr>
                  <w:tcW w:w="1027" w:type="pct"/>
                  <w:vMerge w:val="continue"/>
                  <w:noWrap w:val="0"/>
                  <w:vAlign w:val="center"/>
                </w:tcPr>
                <w:p w14:paraId="49F0CAEA">
                  <w:pPr>
                    <w:pStyle w:val="38"/>
                    <w:bidi w:val="0"/>
                    <w:rPr>
                      <w:rFonts w:hint="default"/>
                      <w:color w:val="auto"/>
                      <w:lang w:val="en-US" w:eastAsia="zh-CN"/>
                    </w:rPr>
                  </w:pPr>
                </w:p>
              </w:tc>
              <w:tc>
                <w:tcPr>
                  <w:tcW w:w="421" w:type="pct"/>
                  <w:vMerge w:val="continue"/>
                  <w:noWrap w:val="0"/>
                  <w:vAlign w:val="center"/>
                </w:tcPr>
                <w:p w14:paraId="3FB5FF6F">
                  <w:pPr>
                    <w:pStyle w:val="38"/>
                    <w:bidi w:val="0"/>
                    <w:rPr>
                      <w:rFonts w:hint="default"/>
                      <w:color w:val="auto"/>
                      <w:lang w:val="en-US" w:eastAsia="zh-CN"/>
                    </w:rPr>
                  </w:pPr>
                </w:p>
              </w:tc>
            </w:tr>
            <w:tr w14:paraId="2488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restart"/>
                  <w:noWrap w:val="0"/>
                  <w:vAlign w:val="center"/>
                </w:tcPr>
                <w:p w14:paraId="0CD9AE1F">
                  <w:pPr>
                    <w:pStyle w:val="38"/>
                    <w:bidi w:val="0"/>
                    <w:rPr>
                      <w:rFonts w:hint="default"/>
                      <w:color w:val="auto"/>
                      <w:lang w:val="en-US" w:eastAsia="zh-CN"/>
                    </w:rPr>
                  </w:pPr>
                  <w:r>
                    <w:rPr>
                      <w:rFonts w:hint="default"/>
                      <w:color w:val="auto"/>
                      <w:lang w:val="en-US" w:eastAsia="zh-CN"/>
                    </w:rPr>
                    <w:t>4#</w:t>
                  </w:r>
                </w:p>
              </w:tc>
              <w:tc>
                <w:tcPr>
                  <w:tcW w:w="514" w:type="pct"/>
                  <w:vMerge w:val="restart"/>
                  <w:noWrap w:val="0"/>
                  <w:vAlign w:val="center"/>
                </w:tcPr>
                <w:p w14:paraId="252C7C8F">
                  <w:pPr>
                    <w:pStyle w:val="38"/>
                    <w:bidi w:val="0"/>
                    <w:rPr>
                      <w:rFonts w:hint="eastAsia"/>
                      <w:color w:val="auto"/>
                      <w:lang w:val="en-US" w:eastAsia="zh-CN"/>
                    </w:rPr>
                  </w:pPr>
                  <w:r>
                    <w:rPr>
                      <w:rFonts w:hint="eastAsia"/>
                      <w:color w:val="auto"/>
                      <w:lang w:val="en-US" w:eastAsia="zh-CN"/>
                    </w:rPr>
                    <w:t>厂界</w:t>
                  </w:r>
                </w:p>
                <w:p w14:paraId="46255B1D">
                  <w:pPr>
                    <w:pStyle w:val="38"/>
                    <w:bidi w:val="0"/>
                    <w:rPr>
                      <w:rFonts w:hint="default"/>
                      <w:color w:val="auto"/>
                      <w:lang w:val="en-US" w:eastAsia="zh-CN"/>
                    </w:rPr>
                  </w:pPr>
                  <w:r>
                    <w:rPr>
                      <w:rFonts w:hint="eastAsia"/>
                      <w:color w:val="auto"/>
                      <w:lang w:val="en-US" w:eastAsia="zh-CN"/>
                    </w:rPr>
                    <w:t>南侧</w:t>
                  </w:r>
                </w:p>
              </w:tc>
              <w:tc>
                <w:tcPr>
                  <w:tcW w:w="428" w:type="pct"/>
                  <w:noWrap w:val="0"/>
                  <w:vAlign w:val="center"/>
                </w:tcPr>
                <w:p w14:paraId="3F905697">
                  <w:pPr>
                    <w:pStyle w:val="38"/>
                    <w:bidi w:val="0"/>
                    <w:rPr>
                      <w:rFonts w:hint="default"/>
                      <w:color w:val="auto"/>
                      <w:lang w:val="en-US" w:eastAsia="zh-CN"/>
                    </w:rPr>
                  </w:pPr>
                  <w:r>
                    <w:rPr>
                      <w:rFonts w:hint="eastAsia"/>
                      <w:color w:val="auto"/>
                      <w:lang w:val="en-US" w:eastAsia="zh-CN"/>
                    </w:rPr>
                    <w:t>昼间</w:t>
                  </w:r>
                </w:p>
              </w:tc>
              <w:tc>
                <w:tcPr>
                  <w:tcW w:w="779" w:type="pct"/>
                  <w:noWrap w:val="0"/>
                  <w:vAlign w:val="center"/>
                </w:tcPr>
                <w:p w14:paraId="30E9C00E">
                  <w:pPr>
                    <w:pStyle w:val="38"/>
                    <w:bidi w:val="0"/>
                    <w:rPr>
                      <w:rFonts w:hint="default"/>
                      <w:color w:val="auto"/>
                      <w:lang w:val="en-US" w:eastAsia="zh-CN"/>
                    </w:rPr>
                  </w:pPr>
                  <w:r>
                    <w:rPr>
                      <w:rFonts w:hint="eastAsia"/>
                      <w:color w:val="auto"/>
                      <w:lang w:val="en-US" w:eastAsia="zh-CN"/>
                    </w:rPr>
                    <w:t>10.24</w:t>
                  </w:r>
                </w:p>
              </w:tc>
              <w:tc>
                <w:tcPr>
                  <w:tcW w:w="803" w:type="pct"/>
                  <w:noWrap w:val="0"/>
                  <w:vAlign w:val="center"/>
                </w:tcPr>
                <w:p w14:paraId="5818763F">
                  <w:pPr>
                    <w:pStyle w:val="38"/>
                    <w:bidi w:val="0"/>
                    <w:rPr>
                      <w:rFonts w:hint="default"/>
                      <w:color w:val="auto"/>
                      <w:lang w:val="en-US" w:eastAsia="zh-CN"/>
                    </w:rPr>
                  </w:pPr>
                  <w:r>
                    <w:rPr>
                      <w:rFonts w:hint="eastAsia"/>
                      <w:color w:val="auto"/>
                      <w:lang w:val="en-US" w:eastAsia="zh-CN"/>
                    </w:rPr>
                    <w:t>51.9</w:t>
                  </w:r>
                </w:p>
              </w:tc>
              <w:tc>
                <w:tcPr>
                  <w:tcW w:w="519" w:type="pct"/>
                  <w:noWrap w:val="0"/>
                  <w:vAlign w:val="center"/>
                </w:tcPr>
                <w:p w14:paraId="6BD361B1">
                  <w:pPr>
                    <w:pStyle w:val="38"/>
                    <w:bidi w:val="0"/>
                    <w:rPr>
                      <w:rFonts w:hint="default"/>
                      <w:color w:val="auto"/>
                      <w:lang w:val="en-US" w:eastAsia="zh-CN"/>
                    </w:rPr>
                  </w:pPr>
                  <w:r>
                    <w:rPr>
                      <w:rFonts w:hint="eastAsia"/>
                      <w:color w:val="auto"/>
                      <w:lang w:val="en-US" w:eastAsia="zh-CN"/>
                    </w:rPr>
                    <w:t>51.9</w:t>
                  </w:r>
                </w:p>
              </w:tc>
              <w:tc>
                <w:tcPr>
                  <w:tcW w:w="1027" w:type="pct"/>
                  <w:vMerge w:val="continue"/>
                  <w:noWrap w:val="0"/>
                  <w:vAlign w:val="center"/>
                </w:tcPr>
                <w:p w14:paraId="52F3FFE5">
                  <w:pPr>
                    <w:pStyle w:val="38"/>
                    <w:bidi w:val="0"/>
                    <w:rPr>
                      <w:rFonts w:hint="default"/>
                      <w:color w:val="auto"/>
                      <w:lang w:val="en-US" w:eastAsia="zh-CN"/>
                    </w:rPr>
                  </w:pPr>
                </w:p>
              </w:tc>
              <w:tc>
                <w:tcPr>
                  <w:tcW w:w="421" w:type="pct"/>
                  <w:vMerge w:val="continue"/>
                  <w:noWrap w:val="0"/>
                  <w:vAlign w:val="center"/>
                </w:tcPr>
                <w:p w14:paraId="083D1250">
                  <w:pPr>
                    <w:pStyle w:val="38"/>
                    <w:bidi w:val="0"/>
                    <w:rPr>
                      <w:rFonts w:hint="default"/>
                      <w:color w:val="auto"/>
                      <w:lang w:val="en-US" w:eastAsia="zh-CN"/>
                    </w:rPr>
                  </w:pPr>
                </w:p>
              </w:tc>
            </w:tr>
            <w:tr w14:paraId="4395D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continue"/>
                  <w:noWrap w:val="0"/>
                  <w:vAlign w:val="center"/>
                </w:tcPr>
                <w:p w14:paraId="0F61F890">
                  <w:pPr>
                    <w:pStyle w:val="38"/>
                    <w:bidi w:val="0"/>
                    <w:rPr>
                      <w:rFonts w:hint="default"/>
                      <w:color w:val="auto"/>
                      <w:lang w:val="en-US" w:eastAsia="zh-CN"/>
                    </w:rPr>
                  </w:pPr>
                </w:p>
              </w:tc>
              <w:tc>
                <w:tcPr>
                  <w:tcW w:w="514" w:type="pct"/>
                  <w:vMerge w:val="continue"/>
                  <w:noWrap w:val="0"/>
                  <w:vAlign w:val="center"/>
                </w:tcPr>
                <w:p w14:paraId="470DD5EB">
                  <w:pPr>
                    <w:pStyle w:val="38"/>
                    <w:bidi w:val="0"/>
                    <w:rPr>
                      <w:rFonts w:hint="default"/>
                      <w:color w:val="auto"/>
                      <w:lang w:val="en-US" w:eastAsia="zh-CN"/>
                    </w:rPr>
                  </w:pPr>
                </w:p>
              </w:tc>
              <w:tc>
                <w:tcPr>
                  <w:tcW w:w="428" w:type="pct"/>
                  <w:noWrap w:val="0"/>
                  <w:vAlign w:val="center"/>
                </w:tcPr>
                <w:p w14:paraId="3E52A93B">
                  <w:pPr>
                    <w:pStyle w:val="38"/>
                    <w:bidi w:val="0"/>
                    <w:rPr>
                      <w:rFonts w:hint="default"/>
                      <w:color w:val="auto"/>
                      <w:lang w:val="en-US" w:eastAsia="zh-CN"/>
                    </w:rPr>
                  </w:pPr>
                  <w:r>
                    <w:rPr>
                      <w:rFonts w:hint="eastAsia"/>
                      <w:color w:val="auto"/>
                      <w:lang w:val="en-US" w:eastAsia="zh-CN"/>
                    </w:rPr>
                    <w:t>夜间</w:t>
                  </w:r>
                </w:p>
              </w:tc>
              <w:tc>
                <w:tcPr>
                  <w:tcW w:w="779" w:type="pct"/>
                  <w:noWrap w:val="0"/>
                  <w:vAlign w:val="center"/>
                </w:tcPr>
                <w:p w14:paraId="68520B58">
                  <w:pPr>
                    <w:pStyle w:val="38"/>
                    <w:bidi w:val="0"/>
                    <w:rPr>
                      <w:rFonts w:hint="default"/>
                      <w:color w:val="auto"/>
                      <w:lang w:val="en-US" w:eastAsia="zh-CN"/>
                    </w:rPr>
                  </w:pPr>
                  <w:r>
                    <w:rPr>
                      <w:rFonts w:hint="eastAsia"/>
                      <w:color w:val="auto"/>
                      <w:lang w:val="en-US" w:eastAsia="zh-CN"/>
                    </w:rPr>
                    <w:t>10.24</w:t>
                  </w:r>
                </w:p>
              </w:tc>
              <w:tc>
                <w:tcPr>
                  <w:tcW w:w="803" w:type="pct"/>
                  <w:noWrap w:val="0"/>
                  <w:vAlign w:val="center"/>
                </w:tcPr>
                <w:p w14:paraId="6CC935EB">
                  <w:pPr>
                    <w:pStyle w:val="38"/>
                    <w:bidi w:val="0"/>
                    <w:rPr>
                      <w:rFonts w:hint="default"/>
                      <w:color w:val="auto"/>
                      <w:lang w:val="en-US" w:eastAsia="zh-CN"/>
                    </w:rPr>
                  </w:pPr>
                  <w:r>
                    <w:rPr>
                      <w:rFonts w:hint="eastAsia"/>
                      <w:color w:val="auto"/>
                      <w:lang w:val="en-US" w:eastAsia="zh-CN"/>
                    </w:rPr>
                    <w:t>44.7</w:t>
                  </w:r>
                </w:p>
              </w:tc>
              <w:tc>
                <w:tcPr>
                  <w:tcW w:w="519" w:type="pct"/>
                  <w:noWrap w:val="0"/>
                  <w:vAlign w:val="center"/>
                </w:tcPr>
                <w:p w14:paraId="3D8C9E4A">
                  <w:pPr>
                    <w:pStyle w:val="38"/>
                    <w:bidi w:val="0"/>
                    <w:rPr>
                      <w:rFonts w:hint="default"/>
                      <w:color w:val="auto"/>
                      <w:lang w:val="en-US" w:eastAsia="zh-CN"/>
                    </w:rPr>
                  </w:pPr>
                  <w:r>
                    <w:rPr>
                      <w:rFonts w:hint="eastAsia"/>
                      <w:color w:val="auto"/>
                      <w:lang w:val="en-US" w:eastAsia="zh-CN"/>
                    </w:rPr>
                    <w:t>44.7</w:t>
                  </w:r>
                </w:p>
              </w:tc>
              <w:tc>
                <w:tcPr>
                  <w:tcW w:w="1027" w:type="pct"/>
                  <w:vMerge w:val="continue"/>
                  <w:noWrap w:val="0"/>
                  <w:vAlign w:val="center"/>
                </w:tcPr>
                <w:p w14:paraId="0DBF29F6">
                  <w:pPr>
                    <w:pStyle w:val="38"/>
                    <w:bidi w:val="0"/>
                    <w:rPr>
                      <w:rFonts w:hint="default"/>
                      <w:color w:val="auto"/>
                      <w:lang w:val="en-US" w:eastAsia="zh-CN"/>
                    </w:rPr>
                  </w:pPr>
                </w:p>
              </w:tc>
              <w:tc>
                <w:tcPr>
                  <w:tcW w:w="421" w:type="pct"/>
                  <w:vMerge w:val="continue"/>
                  <w:noWrap w:val="0"/>
                  <w:vAlign w:val="center"/>
                </w:tcPr>
                <w:p w14:paraId="5D52FE24">
                  <w:pPr>
                    <w:pStyle w:val="38"/>
                    <w:bidi w:val="0"/>
                    <w:rPr>
                      <w:rFonts w:hint="default"/>
                      <w:color w:val="auto"/>
                      <w:lang w:val="en-US" w:eastAsia="zh-CN"/>
                    </w:rPr>
                  </w:pPr>
                </w:p>
              </w:tc>
            </w:tr>
            <w:tr w14:paraId="45035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restart"/>
                  <w:noWrap w:val="0"/>
                  <w:vAlign w:val="center"/>
                </w:tcPr>
                <w:p w14:paraId="21C22A01">
                  <w:pPr>
                    <w:pStyle w:val="38"/>
                    <w:bidi w:val="0"/>
                    <w:rPr>
                      <w:rFonts w:hint="default"/>
                      <w:color w:val="auto"/>
                      <w:lang w:val="en-US" w:eastAsia="zh-CN"/>
                    </w:rPr>
                  </w:pPr>
                  <w:r>
                    <w:rPr>
                      <w:rFonts w:hint="eastAsia"/>
                      <w:color w:val="auto"/>
                      <w:lang w:val="en-US" w:eastAsia="zh-CN"/>
                    </w:rPr>
                    <w:t>5#</w:t>
                  </w:r>
                </w:p>
              </w:tc>
              <w:tc>
                <w:tcPr>
                  <w:tcW w:w="514" w:type="pct"/>
                  <w:vMerge w:val="restart"/>
                  <w:noWrap w:val="0"/>
                  <w:vAlign w:val="center"/>
                </w:tcPr>
                <w:p w14:paraId="48CA38AC">
                  <w:pPr>
                    <w:pStyle w:val="38"/>
                    <w:bidi w:val="0"/>
                    <w:rPr>
                      <w:rFonts w:hint="eastAsia"/>
                      <w:color w:val="auto"/>
                      <w:lang w:val="en-US" w:eastAsia="zh-CN"/>
                    </w:rPr>
                  </w:pPr>
                  <w:r>
                    <w:rPr>
                      <w:rFonts w:hint="eastAsia"/>
                      <w:color w:val="auto"/>
                      <w:lang w:val="en-US" w:eastAsia="zh-CN"/>
                    </w:rPr>
                    <w:t>厂界</w:t>
                  </w:r>
                </w:p>
                <w:p w14:paraId="5B27128C">
                  <w:pPr>
                    <w:pStyle w:val="38"/>
                    <w:bidi w:val="0"/>
                    <w:rPr>
                      <w:rFonts w:hint="default"/>
                      <w:color w:val="auto"/>
                      <w:lang w:val="en-US" w:eastAsia="zh-CN"/>
                    </w:rPr>
                  </w:pPr>
                  <w:r>
                    <w:rPr>
                      <w:rFonts w:hint="eastAsia"/>
                      <w:color w:val="auto"/>
                      <w:lang w:val="en-US" w:eastAsia="zh-CN"/>
                    </w:rPr>
                    <w:t>西侧</w:t>
                  </w:r>
                </w:p>
              </w:tc>
              <w:tc>
                <w:tcPr>
                  <w:tcW w:w="428" w:type="pct"/>
                  <w:shd w:val="clear" w:color="auto" w:fill="auto"/>
                  <w:noWrap w:val="0"/>
                  <w:vAlign w:val="center"/>
                </w:tcPr>
                <w:p w14:paraId="537CFACA">
                  <w:pPr>
                    <w:pStyle w:val="38"/>
                    <w:bidi w:val="0"/>
                    <w:rPr>
                      <w:rFonts w:hint="eastAsia"/>
                      <w:color w:val="auto"/>
                      <w:lang w:val="en-US" w:eastAsia="zh-CN"/>
                    </w:rPr>
                  </w:pPr>
                  <w:r>
                    <w:rPr>
                      <w:rFonts w:hint="eastAsia"/>
                      <w:color w:val="auto"/>
                      <w:lang w:val="en-US" w:eastAsia="zh-CN"/>
                    </w:rPr>
                    <w:t>昼间</w:t>
                  </w:r>
                </w:p>
              </w:tc>
              <w:tc>
                <w:tcPr>
                  <w:tcW w:w="779" w:type="pct"/>
                  <w:noWrap w:val="0"/>
                  <w:vAlign w:val="center"/>
                </w:tcPr>
                <w:p w14:paraId="5BC40CC1">
                  <w:pPr>
                    <w:pStyle w:val="38"/>
                    <w:bidi w:val="0"/>
                    <w:rPr>
                      <w:rFonts w:hint="eastAsia"/>
                      <w:color w:val="auto"/>
                      <w:lang w:val="en-US" w:eastAsia="zh-CN"/>
                    </w:rPr>
                  </w:pPr>
                  <w:r>
                    <w:rPr>
                      <w:rFonts w:hint="eastAsia"/>
                      <w:color w:val="auto"/>
                      <w:lang w:val="en-US" w:eastAsia="zh-CN"/>
                    </w:rPr>
                    <w:t>12.83</w:t>
                  </w:r>
                </w:p>
              </w:tc>
              <w:tc>
                <w:tcPr>
                  <w:tcW w:w="803" w:type="pct"/>
                  <w:noWrap w:val="0"/>
                  <w:vAlign w:val="center"/>
                </w:tcPr>
                <w:p w14:paraId="7018020C">
                  <w:pPr>
                    <w:pStyle w:val="38"/>
                    <w:bidi w:val="0"/>
                    <w:rPr>
                      <w:rFonts w:hint="default"/>
                      <w:color w:val="auto"/>
                      <w:lang w:val="en-US" w:eastAsia="zh-CN"/>
                    </w:rPr>
                  </w:pPr>
                  <w:r>
                    <w:rPr>
                      <w:rFonts w:hint="eastAsia"/>
                      <w:color w:val="auto"/>
                      <w:lang w:val="en-US" w:eastAsia="zh-CN"/>
                    </w:rPr>
                    <w:t>52.9</w:t>
                  </w:r>
                </w:p>
              </w:tc>
              <w:tc>
                <w:tcPr>
                  <w:tcW w:w="519" w:type="pct"/>
                  <w:noWrap w:val="0"/>
                  <w:vAlign w:val="center"/>
                </w:tcPr>
                <w:p w14:paraId="3A4619CC">
                  <w:pPr>
                    <w:pStyle w:val="38"/>
                    <w:bidi w:val="0"/>
                    <w:rPr>
                      <w:rFonts w:hint="default"/>
                      <w:color w:val="auto"/>
                      <w:lang w:val="en-US" w:eastAsia="zh-CN"/>
                    </w:rPr>
                  </w:pPr>
                  <w:r>
                    <w:rPr>
                      <w:rFonts w:hint="eastAsia"/>
                      <w:color w:val="auto"/>
                      <w:lang w:val="en-US" w:eastAsia="zh-CN"/>
                    </w:rPr>
                    <w:t>52.9</w:t>
                  </w:r>
                </w:p>
              </w:tc>
              <w:tc>
                <w:tcPr>
                  <w:tcW w:w="1027" w:type="pct"/>
                  <w:vMerge w:val="continue"/>
                  <w:noWrap w:val="0"/>
                  <w:vAlign w:val="center"/>
                </w:tcPr>
                <w:p w14:paraId="18F9FFA4">
                  <w:pPr>
                    <w:pStyle w:val="38"/>
                    <w:bidi w:val="0"/>
                    <w:rPr>
                      <w:rFonts w:hint="default"/>
                      <w:color w:val="auto"/>
                      <w:lang w:val="en-US" w:eastAsia="zh-CN"/>
                    </w:rPr>
                  </w:pPr>
                </w:p>
              </w:tc>
              <w:tc>
                <w:tcPr>
                  <w:tcW w:w="421" w:type="pct"/>
                  <w:vMerge w:val="continue"/>
                  <w:noWrap w:val="0"/>
                  <w:vAlign w:val="center"/>
                </w:tcPr>
                <w:p w14:paraId="1B7C1D4F">
                  <w:pPr>
                    <w:pStyle w:val="38"/>
                    <w:bidi w:val="0"/>
                    <w:rPr>
                      <w:rFonts w:hint="default"/>
                      <w:color w:val="auto"/>
                      <w:lang w:val="en-US" w:eastAsia="zh-CN"/>
                    </w:rPr>
                  </w:pPr>
                </w:p>
              </w:tc>
            </w:tr>
            <w:tr w14:paraId="2FAFF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continue"/>
                  <w:noWrap w:val="0"/>
                  <w:vAlign w:val="center"/>
                </w:tcPr>
                <w:p w14:paraId="45C89299">
                  <w:pPr>
                    <w:pStyle w:val="38"/>
                    <w:bidi w:val="0"/>
                    <w:rPr>
                      <w:rFonts w:hint="default"/>
                      <w:color w:val="auto"/>
                      <w:lang w:val="en-US" w:eastAsia="zh-CN"/>
                    </w:rPr>
                  </w:pPr>
                </w:p>
              </w:tc>
              <w:tc>
                <w:tcPr>
                  <w:tcW w:w="514" w:type="pct"/>
                  <w:vMerge w:val="continue"/>
                  <w:noWrap w:val="0"/>
                  <w:vAlign w:val="center"/>
                </w:tcPr>
                <w:p w14:paraId="1F90F7BF">
                  <w:pPr>
                    <w:pStyle w:val="38"/>
                    <w:bidi w:val="0"/>
                    <w:rPr>
                      <w:rFonts w:hint="default"/>
                      <w:color w:val="auto"/>
                      <w:lang w:val="en-US" w:eastAsia="zh-CN"/>
                    </w:rPr>
                  </w:pPr>
                </w:p>
              </w:tc>
              <w:tc>
                <w:tcPr>
                  <w:tcW w:w="428" w:type="pct"/>
                  <w:shd w:val="clear" w:color="auto" w:fill="auto"/>
                  <w:noWrap w:val="0"/>
                  <w:vAlign w:val="center"/>
                </w:tcPr>
                <w:p w14:paraId="28E347A0">
                  <w:pPr>
                    <w:pStyle w:val="38"/>
                    <w:bidi w:val="0"/>
                    <w:rPr>
                      <w:rFonts w:hint="eastAsia"/>
                      <w:color w:val="auto"/>
                      <w:lang w:val="en-US" w:eastAsia="zh-CN"/>
                    </w:rPr>
                  </w:pPr>
                  <w:r>
                    <w:rPr>
                      <w:rFonts w:hint="eastAsia"/>
                      <w:color w:val="auto"/>
                      <w:lang w:val="en-US" w:eastAsia="zh-CN"/>
                    </w:rPr>
                    <w:t>夜间</w:t>
                  </w:r>
                </w:p>
              </w:tc>
              <w:tc>
                <w:tcPr>
                  <w:tcW w:w="779" w:type="pct"/>
                  <w:noWrap w:val="0"/>
                  <w:vAlign w:val="center"/>
                </w:tcPr>
                <w:p w14:paraId="391857C5">
                  <w:pPr>
                    <w:pStyle w:val="38"/>
                    <w:bidi w:val="0"/>
                    <w:rPr>
                      <w:rFonts w:hint="default"/>
                      <w:color w:val="auto"/>
                      <w:lang w:val="en-US" w:eastAsia="zh-CN"/>
                    </w:rPr>
                  </w:pPr>
                  <w:r>
                    <w:rPr>
                      <w:rFonts w:hint="eastAsia"/>
                      <w:color w:val="auto"/>
                      <w:lang w:val="en-US" w:eastAsia="zh-CN"/>
                    </w:rPr>
                    <w:t>12.83</w:t>
                  </w:r>
                </w:p>
              </w:tc>
              <w:tc>
                <w:tcPr>
                  <w:tcW w:w="803" w:type="pct"/>
                  <w:noWrap w:val="0"/>
                  <w:vAlign w:val="center"/>
                </w:tcPr>
                <w:p w14:paraId="480FF74E">
                  <w:pPr>
                    <w:pStyle w:val="38"/>
                    <w:bidi w:val="0"/>
                    <w:rPr>
                      <w:rFonts w:hint="default"/>
                      <w:color w:val="auto"/>
                      <w:lang w:val="en-US" w:eastAsia="zh-CN"/>
                    </w:rPr>
                  </w:pPr>
                  <w:r>
                    <w:rPr>
                      <w:rFonts w:hint="eastAsia"/>
                      <w:color w:val="auto"/>
                      <w:lang w:val="en-US" w:eastAsia="zh-CN"/>
                    </w:rPr>
                    <w:t>44.10</w:t>
                  </w:r>
                </w:p>
              </w:tc>
              <w:tc>
                <w:tcPr>
                  <w:tcW w:w="519" w:type="pct"/>
                  <w:noWrap w:val="0"/>
                  <w:vAlign w:val="center"/>
                </w:tcPr>
                <w:p w14:paraId="69FBB077">
                  <w:pPr>
                    <w:pStyle w:val="38"/>
                    <w:bidi w:val="0"/>
                    <w:rPr>
                      <w:rFonts w:hint="default"/>
                      <w:color w:val="auto"/>
                      <w:lang w:val="en-US" w:eastAsia="zh-CN"/>
                    </w:rPr>
                  </w:pPr>
                  <w:r>
                    <w:rPr>
                      <w:rFonts w:hint="eastAsia"/>
                      <w:color w:val="auto"/>
                      <w:lang w:val="en-US" w:eastAsia="zh-CN"/>
                    </w:rPr>
                    <w:t>44.10</w:t>
                  </w:r>
                </w:p>
              </w:tc>
              <w:tc>
                <w:tcPr>
                  <w:tcW w:w="1027" w:type="pct"/>
                  <w:vMerge w:val="continue"/>
                  <w:noWrap w:val="0"/>
                  <w:vAlign w:val="center"/>
                </w:tcPr>
                <w:p w14:paraId="462ED030">
                  <w:pPr>
                    <w:pStyle w:val="38"/>
                    <w:bidi w:val="0"/>
                    <w:rPr>
                      <w:rFonts w:hint="default"/>
                      <w:color w:val="auto"/>
                      <w:lang w:val="en-US" w:eastAsia="zh-CN"/>
                    </w:rPr>
                  </w:pPr>
                </w:p>
              </w:tc>
              <w:tc>
                <w:tcPr>
                  <w:tcW w:w="421" w:type="pct"/>
                  <w:vMerge w:val="continue"/>
                  <w:noWrap w:val="0"/>
                  <w:vAlign w:val="center"/>
                </w:tcPr>
                <w:p w14:paraId="5E6A9150">
                  <w:pPr>
                    <w:pStyle w:val="38"/>
                    <w:bidi w:val="0"/>
                    <w:rPr>
                      <w:rFonts w:hint="default"/>
                      <w:color w:val="auto"/>
                      <w:lang w:val="en-US" w:eastAsia="zh-CN"/>
                    </w:rPr>
                  </w:pPr>
                </w:p>
              </w:tc>
            </w:tr>
            <w:tr w14:paraId="7E8F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restart"/>
                  <w:noWrap w:val="0"/>
                  <w:vAlign w:val="center"/>
                </w:tcPr>
                <w:p w14:paraId="7D4BEFF1">
                  <w:pPr>
                    <w:pStyle w:val="38"/>
                    <w:bidi w:val="0"/>
                    <w:rPr>
                      <w:rFonts w:hint="default"/>
                      <w:color w:val="auto"/>
                      <w:lang w:val="en-US" w:eastAsia="zh-CN"/>
                    </w:rPr>
                  </w:pPr>
                  <w:r>
                    <w:rPr>
                      <w:rFonts w:hint="eastAsia"/>
                      <w:color w:val="auto"/>
                      <w:lang w:val="en-US" w:eastAsia="zh-CN"/>
                    </w:rPr>
                    <w:t>6#</w:t>
                  </w:r>
                </w:p>
              </w:tc>
              <w:tc>
                <w:tcPr>
                  <w:tcW w:w="514" w:type="pct"/>
                  <w:vMerge w:val="restart"/>
                  <w:noWrap w:val="0"/>
                  <w:vAlign w:val="center"/>
                </w:tcPr>
                <w:p w14:paraId="180AFC23">
                  <w:pPr>
                    <w:pStyle w:val="38"/>
                    <w:bidi w:val="0"/>
                    <w:rPr>
                      <w:rFonts w:hint="eastAsia"/>
                      <w:color w:val="auto"/>
                      <w:lang w:val="en-US" w:eastAsia="zh-CN"/>
                    </w:rPr>
                  </w:pPr>
                  <w:r>
                    <w:rPr>
                      <w:rFonts w:hint="eastAsia"/>
                      <w:color w:val="auto"/>
                      <w:lang w:val="en-US" w:eastAsia="zh-CN"/>
                    </w:rPr>
                    <w:t>厂界</w:t>
                  </w:r>
                </w:p>
                <w:p w14:paraId="49E2191F">
                  <w:pPr>
                    <w:pStyle w:val="38"/>
                    <w:bidi w:val="0"/>
                    <w:rPr>
                      <w:rFonts w:hint="default"/>
                      <w:color w:val="auto"/>
                      <w:lang w:val="en-US" w:eastAsia="zh-CN"/>
                    </w:rPr>
                  </w:pPr>
                  <w:r>
                    <w:rPr>
                      <w:rFonts w:hint="eastAsia"/>
                      <w:color w:val="auto"/>
                      <w:lang w:val="en-US" w:eastAsia="zh-CN"/>
                    </w:rPr>
                    <w:t>西侧</w:t>
                  </w:r>
                </w:p>
              </w:tc>
              <w:tc>
                <w:tcPr>
                  <w:tcW w:w="428" w:type="pct"/>
                  <w:shd w:val="clear" w:color="auto" w:fill="auto"/>
                  <w:noWrap w:val="0"/>
                  <w:vAlign w:val="center"/>
                </w:tcPr>
                <w:p w14:paraId="7436FD26">
                  <w:pPr>
                    <w:pStyle w:val="38"/>
                    <w:bidi w:val="0"/>
                    <w:rPr>
                      <w:rFonts w:hint="eastAsia"/>
                      <w:color w:val="auto"/>
                      <w:lang w:val="en-US" w:eastAsia="zh-CN"/>
                    </w:rPr>
                  </w:pPr>
                  <w:r>
                    <w:rPr>
                      <w:rFonts w:hint="eastAsia"/>
                      <w:color w:val="auto"/>
                      <w:lang w:val="en-US" w:eastAsia="zh-CN"/>
                    </w:rPr>
                    <w:t>昼间</w:t>
                  </w:r>
                </w:p>
              </w:tc>
              <w:tc>
                <w:tcPr>
                  <w:tcW w:w="779" w:type="pct"/>
                  <w:noWrap w:val="0"/>
                  <w:vAlign w:val="center"/>
                </w:tcPr>
                <w:p w14:paraId="79ADAE61">
                  <w:pPr>
                    <w:pStyle w:val="38"/>
                    <w:bidi w:val="0"/>
                    <w:rPr>
                      <w:rFonts w:hint="eastAsia"/>
                      <w:color w:val="auto"/>
                      <w:lang w:val="en-US" w:eastAsia="zh-CN"/>
                    </w:rPr>
                  </w:pPr>
                  <w:r>
                    <w:rPr>
                      <w:rFonts w:hint="eastAsia"/>
                      <w:color w:val="auto"/>
                      <w:lang w:val="en-US" w:eastAsia="zh-CN"/>
                    </w:rPr>
                    <w:t>5.66</w:t>
                  </w:r>
                </w:p>
              </w:tc>
              <w:tc>
                <w:tcPr>
                  <w:tcW w:w="803" w:type="pct"/>
                  <w:noWrap w:val="0"/>
                  <w:vAlign w:val="center"/>
                </w:tcPr>
                <w:p w14:paraId="14049EB7">
                  <w:pPr>
                    <w:pStyle w:val="38"/>
                    <w:bidi w:val="0"/>
                    <w:rPr>
                      <w:rFonts w:hint="default"/>
                      <w:color w:val="auto"/>
                      <w:lang w:val="en-US" w:eastAsia="zh-CN"/>
                    </w:rPr>
                  </w:pPr>
                  <w:r>
                    <w:rPr>
                      <w:rFonts w:hint="eastAsia"/>
                      <w:color w:val="auto"/>
                      <w:lang w:val="en-US" w:eastAsia="zh-CN"/>
                    </w:rPr>
                    <w:t>53.5</w:t>
                  </w:r>
                </w:p>
              </w:tc>
              <w:tc>
                <w:tcPr>
                  <w:tcW w:w="519" w:type="pct"/>
                  <w:noWrap w:val="0"/>
                  <w:vAlign w:val="center"/>
                </w:tcPr>
                <w:p w14:paraId="3112401F">
                  <w:pPr>
                    <w:pStyle w:val="38"/>
                    <w:bidi w:val="0"/>
                    <w:rPr>
                      <w:rFonts w:hint="default"/>
                      <w:color w:val="auto"/>
                      <w:lang w:val="en-US" w:eastAsia="zh-CN"/>
                    </w:rPr>
                  </w:pPr>
                  <w:r>
                    <w:rPr>
                      <w:rFonts w:hint="eastAsia"/>
                      <w:color w:val="auto"/>
                      <w:lang w:val="en-US" w:eastAsia="zh-CN"/>
                    </w:rPr>
                    <w:t>53.5</w:t>
                  </w:r>
                </w:p>
              </w:tc>
              <w:tc>
                <w:tcPr>
                  <w:tcW w:w="1027" w:type="pct"/>
                  <w:vMerge w:val="continue"/>
                  <w:noWrap w:val="0"/>
                  <w:vAlign w:val="center"/>
                </w:tcPr>
                <w:p w14:paraId="5976504B">
                  <w:pPr>
                    <w:pStyle w:val="38"/>
                    <w:bidi w:val="0"/>
                    <w:rPr>
                      <w:rFonts w:hint="default"/>
                      <w:color w:val="auto"/>
                      <w:lang w:val="en-US" w:eastAsia="zh-CN"/>
                    </w:rPr>
                  </w:pPr>
                </w:p>
              </w:tc>
              <w:tc>
                <w:tcPr>
                  <w:tcW w:w="421" w:type="pct"/>
                  <w:vMerge w:val="continue"/>
                  <w:noWrap w:val="0"/>
                  <w:vAlign w:val="center"/>
                </w:tcPr>
                <w:p w14:paraId="4F00B603">
                  <w:pPr>
                    <w:pStyle w:val="38"/>
                    <w:bidi w:val="0"/>
                    <w:rPr>
                      <w:rFonts w:hint="default"/>
                      <w:color w:val="auto"/>
                      <w:lang w:val="en-US" w:eastAsia="zh-CN"/>
                    </w:rPr>
                  </w:pPr>
                </w:p>
              </w:tc>
            </w:tr>
            <w:tr w14:paraId="7D8DB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continue"/>
                  <w:noWrap w:val="0"/>
                  <w:vAlign w:val="center"/>
                </w:tcPr>
                <w:p w14:paraId="2B04EA33">
                  <w:pPr>
                    <w:pStyle w:val="38"/>
                    <w:bidi w:val="0"/>
                    <w:rPr>
                      <w:rFonts w:hint="default"/>
                      <w:color w:val="auto"/>
                      <w:lang w:val="en-US" w:eastAsia="zh-CN"/>
                    </w:rPr>
                  </w:pPr>
                </w:p>
              </w:tc>
              <w:tc>
                <w:tcPr>
                  <w:tcW w:w="514" w:type="pct"/>
                  <w:vMerge w:val="continue"/>
                  <w:noWrap w:val="0"/>
                  <w:vAlign w:val="center"/>
                </w:tcPr>
                <w:p w14:paraId="1834BCCC">
                  <w:pPr>
                    <w:pStyle w:val="38"/>
                    <w:bidi w:val="0"/>
                    <w:rPr>
                      <w:rFonts w:hint="default"/>
                      <w:color w:val="auto"/>
                      <w:lang w:val="en-US" w:eastAsia="zh-CN"/>
                    </w:rPr>
                  </w:pPr>
                </w:p>
              </w:tc>
              <w:tc>
                <w:tcPr>
                  <w:tcW w:w="428" w:type="pct"/>
                  <w:shd w:val="clear" w:color="auto" w:fill="auto"/>
                  <w:noWrap w:val="0"/>
                  <w:vAlign w:val="center"/>
                </w:tcPr>
                <w:p w14:paraId="52B71111">
                  <w:pPr>
                    <w:pStyle w:val="38"/>
                    <w:bidi w:val="0"/>
                    <w:rPr>
                      <w:rFonts w:hint="eastAsia"/>
                      <w:color w:val="auto"/>
                      <w:lang w:val="en-US" w:eastAsia="zh-CN"/>
                    </w:rPr>
                  </w:pPr>
                  <w:r>
                    <w:rPr>
                      <w:rFonts w:hint="eastAsia"/>
                      <w:color w:val="auto"/>
                      <w:lang w:val="en-US" w:eastAsia="zh-CN"/>
                    </w:rPr>
                    <w:t>夜间</w:t>
                  </w:r>
                </w:p>
              </w:tc>
              <w:tc>
                <w:tcPr>
                  <w:tcW w:w="779" w:type="pct"/>
                  <w:noWrap w:val="0"/>
                  <w:vAlign w:val="center"/>
                </w:tcPr>
                <w:p w14:paraId="79AC79D5">
                  <w:pPr>
                    <w:pStyle w:val="38"/>
                    <w:bidi w:val="0"/>
                    <w:rPr>
                      <w:rFonts w:hint="default"/>
                      <w:color w:val="auto"/>
                      <w:lang w:val="en-US" w:eastAsia="zh-CN"/>
                    </w:rPr>
                  </w:pPr>
                  <w:r>
                    <w:rPr>
                      <w:rFonts w:hint="eastAsia"/>
                      <w:color w:val="auto"/>
                      <w:lang w:val="en-US" w:eastAsia="zh-CN"/>
                    </w:rPr>
                    <w:t>5.66</w:t>
                  </w:r>
                </w:p>
              </w:tc>
              <w:tc>
                <w:tcPr>
                  <w:tcW w:w="803" w:type="pct"/>
                  <w:noWrap w:val="0"/>
                  <w:vAlign w:val="center"/>
                </w:tcPr>
                <w:p w14:paraId="03D00E59">
                  <w:pPr>
                    <w:pStyle w:val="38"/>
                    <w:bidi w:val="0"/>
                    <w:rPr>
                      <w:rFonts w:hint="default"/>
                      <w:color w:val="auto"/>
                      <w:lang w:val="en-US" w:eastAsia="zh-CN"/>
                    </w:rPr>
                  </w:pPr>
                  <w:r>
                    <w:rPr>
                      <w:rFonts w:hint="eastAsia"/>
                      <w:color w:val="auto"/>
                      <w:lang w:val="en-US" w:eastAsia="zh-CN"/>
                    </w:rPr>
                    <w:t>44.10</w:t>
                  </w:r>
                </w:p>
              </w:tc>
              <w:tc>
                <w:tcPr>
                  <w:tcW w:w="519" w:type="pct"/>
                  <w:noWrap w:val="0"/>
                  <w:vAlign w:val="center"/>
                </w:tcPr>
                <w:p w14:paraId="5F7CA786">
                  <w:pPr>
                    <w:pStyle w:val="38"/>
                    <w:bidi w:val="0"/>
                    <w:rPr>
                      <w:rFonts w:hint="default"/>
                      <w:color w:val="auto"/>
                      <w:lang w:val="en-US" w:eastAsia="zh-CN"/>
                    </w:rPr>
                  </w:pPr>
                  <w:r>
                    <w:rPr>
                      <w:rFonts w:hint="eastAsia"/>
                      <w:color w:val="auto"/>
                      <w:lang w:val="en-US" w:eastAsia="zh-CN"/>
                    </w:rPr>
                    <w:t>44.10</w:t>
                  </w:r>
                </w:p>
              </w:tc>
              <w:tc>
                <w:tcPr>
                  <w:tcW w:w="1027" w:type="pct"/>
                  <w:vMerge w:val="continue"/>
                  <w:noWrap w:val="0"/>
                  <w:vAlign w:val="center"/>
                </w:tcPr>
                <w:p w14:paraId="33AB3504">
                  <w:pPr>
                    <w:pStyle w:val="38"/>
                    <w:bidi w:val="0"/>
                    <w:rPr>
                      <w:rFonts w:hint="default"/>
                      <w:color w:val="auto"/>
                      <w:lang w:val="en-US" w:eastAsia="zh-CN"/>
                    </w:rPr>
                  </w:pPr>
                </w:p>
              </w:tc>
              <w:tc>
                <w:tcPr>
                  <w:tcW w:w="421" w:type="pct"/>
                  <w:vMerge w:val="continue"/>
                  <w:noWrap w:val="0"/>
                  <w:vAlign w:val="center"/>
                </w:tcPr>
                <w:p w14:paraId="3C32323F">
                  <w:pPr>
                    <w:pStyle w:val="38"/>
                    <w:bidi w:val="0"/>
                    <w:rPr>
                      <w:rFonts w:hint="default"/>
                      <w:color w:val="auto"/>
                      <w:lang w:val="en-US" w:eastAsia="zh-CN"/>
                    </w:rPr>
                  </w:pPr>
                </w:p>
              </w:tc>
            </w:tr>
            <w:tr w14:paraId="0D554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restart"/>
                  <w:noWrap w:val="0"/>
                  <w:vAlign w:val="center"/>
                </w:tcPr>
                <w:p w14:paraId="6FD2EB12">
                  <w:pPr>
                    <w:pStyle w:val="38"/>
                    <w:bidi w:val="0"/>
                    <w:rPr>
                      <w:rFonts w:hint="default"/>
                      <w:color w:val="auto"/>
                      <w:lang w:val="en-US" w:eastAsia="zh-CN"/>
                    </w:rPr>
                  </w:pPr>
                  <w:r>
                    <w:rPr>
                      <w:rFonts w:hint="eastAsia"/>
                      <w:color w:val="auto"/>
                      <w:lang w:val="en-US" w:eastAsia="zh-CN"/>
                    </w:rPr>
                    <w:t>7#</w:t>
                  </w:r>
                </w:p>
              </w:tc>
              <w:tc>
                <w:tcPr>
                  <w:tcW w:w="514" w:type="pct"/>
                  <w:vMerge w:val="restart"/>
                  <w:noWrap w:val="0"/>
                  <w:vAlign w:val="center"/>
                </w:tcPr>
                <w:p w14:paraId="651C7863">
                  <w:pPr>
                    <w:pStyle w:val="38"/>
                    <w:bidi w:val="0"/>
                    <w:rPr>
                      <w:rFonts w:hint="eastAsia"/>
                      <w:color w:val="auto"/>
                      <w:lang w:val="en-US" w:eastAsia="zh-CN"/>
                    </w:rPr>
                  </w:pPr>
                  <w:r>
                    <w:rPr>
                      <w:rFonts w:hint="eastAsia"/>
                      <w:color w:val="auto"/>
                      <w:lang w:val="en-US" w:eastAsia="zh-CN"/>
                    </w:rPr>
                    <w:t>厂界</w:t>
                  </w:r>
                </w:p>
                <w:p w14:paraId="3A2E05A6">
                  <w:pPr>
                    <w:pStyle w:val="38"/>
                    <w:bidi w:val="0"/>
                    <w:rPr>
                      <w:rFonts w:hint="default"/>
                      <w:color w:val="auto"/>
                      <w:lang w:val="en-US" w:eastAsia="zh-CN"/>
                    </w:rPr>
                  </w:pPr>
                  <w:r>
                    <w:rPr>
                      <w:rFonts w:hint="eastAsia"/>
                      <w:color w:val="auto"/>
                      <w:lang w:val="en-US" w:eastAsia="zh-CN"/>
                    </w:rPr>
                    <w:t>北侧</w:t>
                  </w:r>
                </w:p>
              </w:tc>
              <w:tc>
                <w:tcPr>
                  <w:tcW w:w="428" w:type="pct"/>
                  <w:shd w:val="clear" w:color="auto" w:fill="auto"/>
                  <w:noWrap w:val="0"/>
                  <w:vAlign w:val="center"/>
                </w:tcPr>
                <w:p w14:paraId="27416654">
                  <w:pPr>
                    <w:pStyle w:val="38"/>
                    <w:bidi w:val="0"/>
                    <w:rPr>
                      <w:rFonts w:hint="eastAsia"/>
                      <w:color w:val="auto"/>
                      <w:lang w:val="en-US" w:eastAsia="zh-CN"/>
                    </w:rPr>
                  </w:pPr>
                  <w:r>
                    <w:rPr>
                      <w:rFonts w:hint="eastAsia"/>
                      <w:color w:val="auto"/>
                      <w:lang w:val="en-US" w:eastAsia="zh-CN"/>
                    </w:rPr>
                    <w:t>昼间</w:t>
                  </w:r>
                </w:p>
              </w:tc>
              <w:tc>
                <w:tcPr>
                  <w:tcW w:w="779" w:type="pct"/>
                  <w:noWrap w:val="0"/>
                  <w:vAlign w:val="center"/>
                </w:tcPr>
                <w:p w14:paraId="5F1EE0ED">
                  <w:pPr>
                    <w:pStyle w:val="38"/>
                    <w:bidi w:val="0"/>
                    <w:rPr>
                      <w:rFonts w:hint="eastAsia"/>
                      <w:color w:val="auto"/>
                      <w:lang w:val="en-US" w:eastAsia="zh-CN"/>
                    </w:rPr>
                  </w:pPr>
                  <w:r>
                    <w:rPr>
                      <w:rFonts w:hint="eastAsia"/>
                      <w:color w:val="auto"/>
                      <w:lang w:val="en-US" w:eastAsia="zh-CN"/>
                    </w:rPr>
                    <w:t>25.53</w:t>
                  </w:r>
                </w:p>
              </w:tc>
              <w:tc>
                <w:tcPr>
                  <w:tcW w:w="803" w:type="pct"/>
                  <w:noWrap w:val="0"/>
                  <w:vAlign w:val="center"/>
                </w:tcPr>
                <w:p w14:paraId="67F0FBC1">
                  <w:pPr>
                    <w:pStyle w:val="38"/>
                    <w:bidi w:val="0"/>
                    <w:rPr>
                      <w:rFonts w:hint="default"/>
                      <w:color w:val="auto"/>
                      <w:lang w:val="en-US" w:eastAsia="zh-CN"/>
                    </w:rPr>
                  </w:pPr>
                  <w:r>
                    <w:rPr>
                      <w:rFonts w:hint="eastAsia"/>
                      <w:color w:val="auto"/>
                      <w:lang w:val="en-US" w:eastAsia="zh-CN"/>
                    </w:rPr>
                    <w:t>54.5</w:t>
                  </w:r>
                </w:p>
              </w:tc>
              <w:tc>
                <w:tcPr>
                  <w:tcW w:w="519" w:type="pct"/>
                  <w:noWrap w:val="0"/>
                  <w:vAlign w:val="center"/>
                </w:tcPr>
                <w:p w14:paraId="6728547B">
                  <w:pPr>
                    <w:pStyle w:val="38"/>
                    <w:bidi w:val="0"/>
                    <w:rPr>
                      <w:rFonts w:hint="default"/>
                      <w:color w:val="auto"/>
                      <w:lang w:val="en-US" w:eastAsia="zh-CN"/>
                    </w:rPr>
                  </w:pPr>
                  <w:r>
                    <w:rPr>
                      <w:rFonts w:hint="eastAsia"/>
                      <w:color w:val="auto"/>
                      <w:lang w:val="en-US" w:eastAsia="zh-CN"/>
                    </w:rPr>
                    <w:t>54.51</w:t>
                  </w:r>
                </w:p>
              </w:tc>
              <w:tc>
                <w:tcPr>
                  <w:tcW w:w="1027" w:type="pct"/>
                  <w:vMerge w:val="continue"/>
                  <w:noWrap w:val="0"/>
                  <w:vAlign w:val="center"/>
                </w:tcPr>
                <w:p w14:paraId="3FBCCB49">
                  <w:pPr>
                    <w:pStyle w:val="38"/>
                    <w:bidi w:val="0"/>
                    <w:rPr>
                      <w:rFonts w:hint="default"/>
                      <w:color w:val="auto"/>
                      <w:lang w:val="en-US" w:eastAsia="zh-CN"/>
                    </w:rPr>
                  </w:pPr>
                </w:p>
              </w:tc>
              <w:tc>
                <w:tcPr>
                  <w:tcW w:w="421" w:type="pct"/>
                  <w:vMerge w:val="continue"/>
                  <w:noWrap w:val="0"/>
                  <w:vAlign w:val="center"/>
                </w:tcPr>
                <w:p w14:paraId="78BC628C">
                  <w:pPr>
                    <w:pStyle w:val="38"/>
                    <w:bidi w:val="0"/>
                    <w:rPr>
                      <w:rFonts w:hint="default"/>
                      <w:color w:val="auto"/>
                      <w:lang w:val="en-US" w:eastAsia="zh-CN"/>
                    </w:rPr>
                  </w:pPr>
                </w:p>
              </w:tc>
            </w:tr>
            <w:tr w14:paraId="6769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continue"/>
                  <w:noWrap w:val="0"/>
                  <w:vAlign w:val="center"/>
                </w:tcPr>
                <w:p w14:paraId="392033DA">
                  <w:pPr>
                    <w:pStyle w:val="38"/>
                    <w:bidi w:val="0"/>
                    <w:rPr>
                      <w:rFonts w:hint="default"/>
                      <w:color w:val="auto"/>
                      <w:lang w:val="en-US" w:eastAsia="zh-CN"/>
                    </w:rPr>
                  </w:pPr>
                </w:p>
              </w:tc>
              <w:tc>
                <w:tcPr>
                  <w:tcW w:w="514" w:type="pct"/>
                  <w:vMerge w:val="continue"/>
                  <w:noWrap w:val="0"/>
                  <w:vAlign w:val="center"/>
                </w:tcPr>
                <w:p w14:paraId="2F5C6495">
                  <w:pPr>
                    <w:pStyle w:val="38"/>
                    <w:bidi w:val="0"/>
                    <w:rPr>
                      <w:rFonts w:hint="default"/>
                      <w:color w:val="auto"/>
                      <w:lang w:val="en-US" w:eastAsia="zh-CN"/>
                    </w:rPr>
                  </w:pPr>
                </w:p>
              </w:tc>
              <w:tc>
                <w:tcPr>
                  <w:tcW w:w="428" w:type="pct"/>
                  <w:shd w:val="clear" w:color="auto" w:fill="auto"/>
                  <w:noWrap w:val="0"/>
                  <w:vAlign w:val="center"/>
                </w:tcPr>
                <w:p w14:paraId="13B93B03">
                  <w:pPr>
                    <w:pStyle w:val="38"/>
                    <w:bidi w:val="0"/>
                    <w:rPr>
                      <w:rFonts w:hint="eastAsia"/>
                      <w:color w:val="auto"/>
                      <w:lang w:val="en-US" w:eastAsia="zh-CN"/>
                    </w:rPr>
                  </w:pPr>
                  <w:r>
                    <w:rPr>
                      <w:rFonts w:hint="eastAsia"/>
                      <w:color w:val="auto"/>
                      <w:lang w:val="en-US" w:eastAsia="zh-CN"/>
                    </w:rPr>
                    <w:t>夜间</w:t>
                  </w:r>
                </w:p>
              </w:tc>
              <w:tc>
                <w:tcPr>
                  <w:tcW w:w="779" w:type="pct"/>
                  <w:noWrap w:val="0"/>
                  <w:vAlign w:val="center"/>
                </w:tcPr>
                <w:p w14:paraId="14E776DA">
                  <w:pPr>
                    <w:pStyle w:val="38"/>
                    <w:bidi w:val="0"/>
                    <w:rPr>
                      <w:rFonts w:hint="default"/>
                      <w:color w:val="auto"/>
                      <w:lang w:val="en-US" w:eastAsia="zh-CN"/>
                    </w:rPr>
                  </w:pPr>
                  <w:r>
                    <w:rPr>
                      <w:rFonts w:hint="eastAsia"/>
                      <w:color w:val="auto"/>
                      <w:lang w:val="en-US" w:eastAsia="zh-CN"/>
                    </w:rPr>
                    <w:t>25.53</w:t>
                  </w:r>
                </w:p>
              </w:tc>
              <w:tc>
                <w:tcPr>
                  <w:tcW w:w="803" w:type="pct"/>
                  <w:noWrap w:val="0"/>
                  <w:vAlign w:val="center"/>
                </w:tcPr>
                <w:p w14:paraId="4513B6E3">
                  <w:pPr>
                    <w:pStyle w:val="38"/>
                    <w:bidi w:val="0"/>
                    <w:rPr>
                      <w:rFonts w:hint="default"/>
                      <w:color w:val="auto"/>
                      <w:lang w:val="en-US" w:eastAsia="zh-CN"/>
                    </w:rPr>
                  </w:pPr>
                  <w:r>
                    <w:rPr>
                      <w:rFonts w:hint="eastAsia"/>
                      <w:color w:val="auto"/>
                      <w:lang w:val="en-US" w:eastAsia="zh-CN"/>
                    </w:rPr>
                    <w:t>44.6</w:t>
                  </w:r>
                </w:p>
              </w:tc>
              <w:tc>
                <w:tcPr>
                  <w:tcW w:w="519" w:type="pct"/>
                  <w:noWrap w:val="0"/>
                  <w:vAlign w:val="center"/>
                </w:tcPr>
                <w:p w14:paraId="10621541">
                  <w:pPr>
                    <w:pStyle w:val="38"/>
                    <w:bidi w:val="0"/>
                    <w:rPr>
                      <w:rFonts w:hint="default"/>
                      <w:color w:val="auto"/>
                      <w:lang w:val="en-US" w:eastAsia="zh-CN"/>
                    </w:rPr>
                  </w:pPr>
                  <w:r>
                    <w:rPr>
                      <w:rFonts w:hint="eastAsia"/>
                      <w:color w:val="auto"/>
                      <w:lang w:val="en-US" w:eastAsia="zh-CN"/>
                    </w:rPr>
                    <w:t>44.65</w:t>
                  </w:r>
                </w:p>
              </w:tc>
              <w:tc>
                <w:tcPr>
                  <w:tcW w:w="1027" w:type="pct"/>
                  <w:vMerge w:val="continue"/>
                  <w:noWrap w:val="0"/>
                  <w:vAlign w:val="center"/>
                </w:tcPr>
                <w:p w14:paraId="4FB42496">
                  <w:pPr>
                    <w:pStyle w:val="38"/>
                    <w:bidi w:val="0"/>
                    <w:rPr>
                      <w:rFonts w:hint="default"/>
                      <w:color w:val="auto"/>
                      <w:lang w:val="en-US" w:eastAsia="zh-CN"/>
                    </w:rPr>
                  </w:pPr>
                </w:p>
              </w:tc>
              <w:tc>
                <w:tcPr>
                  <w:tcW w:w="421" w:type="pct"/>
                  <w:vMerge w:val="continue"/>
                  <w:noWrap w:val="0"/>
                  <w:vAlign w:val="center"/>
                </w:tcPr>
                <w:p w14:paraId="7F391E21">
                  <w:pPr>
                    <w:pStyle w:val="38"/>
                    <w:bidi w:val="0"/>
                    <w:rPr>
                      <w:rFonts w:hint="default"/>
                      <w:color w:val="auto"/>
                      <w:lang w:val="en-US" w:eastAsia="zh-CN"/>
                    </w:rPr>
                  </w:pPr>
                </w:p>
              </w:tc>
            </w:tr>
            <w:tr w14:paraId="27CA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restart"/>
                  <w:noWrap w:val="0"/>
                  <w:vAlign w:val="center"/>
                </w:tcPr>
                <w:p w14:paraId="5B63651B">
                  <w:pPr>
                    <w:pStyle w:val="38"/>
                    <w:bidi w:val="0"/>
                    <w:rPr>
                      <w:rFonts w:hint="default"/>
                      <w:color w:val="auto"/>
                      <w:lang w:val="en-US" w:eastAsia="zh-CN"/>
                    </w:rPr>
                  </w:pPr>
                  <w:r>
                    <w:rPr>
                      <w:rFonts w:hint="eastAsia"/>
                      <w:color w:val="auto"/>
                      <w:lang w:val="en-US" w:eastAsia="zh-CN"/>
                    </w:rPr>
                    <w:t>8#</w:t>
                  </w:r>
                </w:p>
              </w:tc>
              <w:tc>
                <w:tcPr>
                  <w:tcW w:w="514" w:type="pct"/>
                  <w:vMerge w:val="restart"/>
                  <w:noWrap w:val="0"/>
                  <w:vAlign w:val="center"/>
                </w:tcPr>
                <w:p w14:paraId="5EC8FE62">
                  <w:pPr>
                    <w:pStyle w:val="38"/>
                    <w:bidi w:val="0"/>
                    <w:rPr>
                      <w:rFonts w:hint="eastAsia"/>
                      <w:color w:val="auto"/>
                      <w:lang w:val="en-US" w:eastAsia="zh-CN"/>
                    </w:rPr>
                  </w:pPr>
                  <w:r>
                    <w:rPr>
                      <w:rFonts w:hint="eastAsia"/>
                      <w:color w:val="auto"/>
                      <w:lang w:val="en-US" w:eastAsia="zh-CN"/>
                    </w:rPr>
                    <w:t>厂界</w:t>
                  </w:r>
                </w:p>
                <w:p w14:paraId="0DB76DAB">
                  <w:pPr>
                    <w:pStyle w:val="38"/>
                    <w:bidi w:val="0"/>
                    <w:rPr>
                      <w:rFonts w:hint="default"/>
                      <w:color w:val="auto"/>
                      <w:lang w:val="en-US" w:eastAsia="zh-CN"/>
                    </w:rPr>
                  </w:pPr>
                  <w:r>
                    <w:rPr>
                      <w:rFonts w:hint="eastAsia"/>
                      <w:color w:val="auto"/>
                      <w:lang w:val="en-US" w:eastAsia="zh-CN"/>
                    </w:rPr>
                    <w:t>北侧</w:t>
                  </w:r>
                </w:p>
              </w:tc>
              <w:tc>
                <w:tcPr>
                  <w:tcW w:w="428" w:type="pct"/>
                  <w:shd w:val="clear" w:color="auto" w:fill="auto"/>
                  <w:noWrap w:val="0"/>
                  <w:vAlign w:val="center"/>
                </w:tcPr>
                <w:p w14:paraId="5B4815B8">
                  <w:pPr>
                    <w:pStyle w:val="38"/>
                    <w:bidi w:val="0"/>
                    <w:rPr>
                      <w:rFonts w:hint="eastAsia"/>
                      <w:color w:val="auto"/>
                      <w:lang w:val="en-US" w:eastAsia="zh-CN"/>
                    </w:rPr>
                  </w:pPr>
                  <w:r>
                    <w:rPr>
                      <w:rFonts w:hint="eastAsia"/>
                      <w:color w:val="auto"/>
                      <w:lang w:val="en-US" w:eastAsia="zh-CN"/>
                    </w:rPr>
                    <w:t>昼间</w:t>
                  </w:r>
                </w:p>
              </w:tc>
              <w:tc>
                <w:tcPr>
                  <w:tcW w:w="779" w:type="pct"/>
                  <w:noWrap w:val="0"/>
                  <w:vAlign w:val="center"/>
                </w:tcPr>
                <w:p w14:paraId="40B71E1B">
                  <w:pPr>
                    <w:pStyle w:val="38"/>
                    <w:bidi w:val="0"/>
                    <w:rPr>
                      <w:rFonts w:hint="eastAsia"/>
                      <w:color w:val="auto"/>
                      <w:lang w:val="en-US" w:eastAsia="zh-CN"/>
                    </w:rPr>
                  </w:pPr>
                  <w:r>
                    <w:rPr>
                      <w:rFonts w:hint="eastAsia"/>
                      <w:color w:val="auto"/>
                      <w:lang w:val="en-US" w:eastAsia="zh-CN"/>
                    </w:rPr>
                    <w:t>38.91</w:t>
                  </w:r>
                </w:p>
              </w:tc>
              <w:tc>
                <w:tcPr>
                  <w:tcW w:w="803" w:type="pct"/>
                  <w:noWrap w:val="0"/>
                  <w:vAlign w:val="center"/>
                </w:tcPr>
                <w:p w14:paraId="2B235562">
                  <w:pPr>
                    <w:pStyle w:val="38"/>
                    <w:bidi w:val="0"/>
                    <w:rPr>
                      <w:rFonts w:hint="default"/>
                      <w:color w:val="auto"/>
                      <w:lang w:val="en-US" w:eastAsia="zh-CN"/>
                    </w:rPr>
                  </w:pPr>
                  <w:r>
                    <w:rPr>
                      <w:rFonts w:hint="eastAsia"/>
                      <w:color w:val="auto"/>
                      <w:lang w:val="en-US" w:eastAsia="zh-CN"/>
                    </w:rPr>
                    <w:t>53.9</w:t>
                  </w:r>
                </w:p>
              </w:tc>
              <w:tc>
                <w:tcPr>
                  <w:tcW w:w="519" w:type="pct"/>
                  <w:noWrap w:val="0"/>
                  <w:vAlign w:val="center"/>
                </w:tcPr>
                <w:p w14:paraId="74FB0F31">
                  <w:pPr>
                    <w:pStyle w:val="38"/>
                    <w:bidi w:val="0"/>
                    <w:rPr>
                      <w:rFonts w:hint="default"/>
                      <w:color w:val="auto"/>
                      <w:lang w:val="en-US" w:eastAsia="zh-CN"/>
                    </w:rPr>
                  </w:pPr>
                  <w:r>
                    <w:rPr>
                      <w:rFonts w:hint="eastAsia"/>
                      <w:color w:val="auto"/>
                      <w:lang w:val="en-US" w:eastAsia="zh-CN"/>
                    </w:rPr>
                    <w:t>54.04</w:t>
                  </w:r>
                </w:p>
              </w:tc>
              <w:tc>
                <w:tcPr>
                  <w:tcW w:w="1027" w:type="pct"/>
                  <w:vMerge w:val="continue"/>
                  <w:noWrap w:val="0"/>
                  <w:vAlign w:val="center"/>
                </w:tcPr>
                <w:p w14:paraId="1B8C0E4F">
                  <w:pPr>
                    <w:pStyle w:val="38"/>
                    <w:bidi w:val="0"/>
                    <w:rPr>
                      <w:rFonts w:hint="default"/>
                      <w:color w:val="auto"/>
                      <w:lang w:val="en-US" w:eastAsia="zh-CN"/>
                    </w:rPr>
                  </w:pPr>
                </w:p>
              </w:tc>
              <w:tc>
                <w:tcPr>
                  <w:tcW w:w="421" w:type="pct"/>
                  <w:vMerge w:val="continue"/>
                  <w:noWrap w:val="0"/>
                  <w:vAlign w:val="center"/>
                </w:tcPr>
                <w:p w14:paraId="59B4CA2D">
                  <w:pPr>
                    <w:pStyle w:val="38"/>
                    <w:bidi w:val="0"/>
                    <w:rPr>
                      <w:rFonts w:hint="default"/>
                      <w:color w:val="auto"/>
                      <w:lang w:val="en-US" w:eastAsia="zh-CN"/>
                    </w:rPr>
                  </w:pPr>
                </w:p>
              </w:tc>
            </w:tr>
            <w:tr w14:paraId="7ADB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5" w:type="pct"/>
                  <w:vMerge w:val="continue"/>
                  <w:noWrap w:val="0"/>
                  <w:vAlign w:val="center"/>
                </w:tcPr>
                <w:p w14:paraId="15FCAF48">
                  <w:pPr>
                    <w:pStyle w:val="38"/>
                    <w:bidi w:val="0"/>
                    <w:rPr>
                      <w:rFonts w:hint="default"/>
                      <w:color w:val="auto"/>
                      <w:lang w:val="en-US" w:eastAsia="zh-CN"/>
                    </w:rPr>
                  </w:pPr>
                </w:p>
              </w:tc>
              <w:tc>
                <w:tcPr>
                  <w:tcW w:w="514" w:type="pct"/>
                  <w:vMerge w:val="continue"/>
                  <w:noWrap w:val="0"/>
                  <w:vAlign w:val="center"/>
                </w:tcPr>
                <w:p w14:paraId="3C71F770">
                  <w:pPr>
                    <w:pStyle w:val="38"/>
                    <w:bidi w:val="0"/>
                    <w:rPr>
                      <w:rFonts w:hint="default"/>
                      <w:color w:val="auto"/>
                      <w:lang w:val="en-US" w:eastAsia="zh-CN"/>
                    </w:rPr>
                  </w:pPr>
                </w:p>
              </w:tc>
              <w:tc>
                <w:tcPr>
                  <w:tcW w:w="428" w:type="pct"/>
                  <w:shd w:val="clear" w:color="auto" w:fill="auto"/>
                  <w:noWrap w:val="0"/>
                  <w:vAlign w:val="center"/>
                </w:tcPr>
                <w:p w14:paraId="64B4B38C">
                  <w:pPr>
                    <w:pStyle w:val="38"/>
                    <w:bidi w:val="0"/>
                    <w:rPr>
                      <w:rFonts w:hint="eastAsia"/>
                      <w:color w:val="auto"/>
                      <w:lang w:val="en-US" w:eastAsia="zh-CN"/>
                    </w:rPr>
                  </w:pPr>
                  <w:r>
                    <w:rPr>
                      <w:rFonts w:hint="eastAsia"/>
                      <w:color w:val="auto"/>
                      <w:lang w:val="en-US" w:eastAsia="zh-CN"/>
                    </w:rPr>
                    <w:t>夜间</w:t>
                  </w:r>
                </w:p>
              </w:tc>
              <w:tc>
                <w:tcPr>
                  <w:tcW w:w="779" w:type="pct"/>
                  <w:noWrap w:val="0"/>
                  <w:vAlign w:val="center"/>
                </w:tcPr>
                <w:p w14:paraId="1124DA53">
                  <w:pPr>
                    <w:pStyle w:val="38"/>
                    <w:bidi w:val="0"/>
                    <w:rPr>
                      <w:rFonts w:hint="default"/>
                      <w:color w:val="auto"/>
                      <w:lang w:val="en-US" w:eastAsia="zh-CN"/>
                    </w:rPr>
                  </w:pPr>
                  <w:r>
                    <w:rPr>
                      <w:rFonts w:hint="eastAsia"/>
                      <w:color w:val="auto"/>
                      <w:lang w:val="en-US" w:eastAsia="zh-CN"/>
                    </w:rPr>
                    <w:t>38.91</w:t>
                  </w:r>
                </w:p>
              </w:tc>
              <w:tc>
                <w:tcPr>
                  <w:tcW w:w="803" w:type="pct"/>
                  <w:noWrap w:val="0"/>
                  <w:vAlign w:val="center"/>
                </w:tcPr>
                <w:p w14:paraId="1A93CC4A">
                  <w:pPr>
                    <w:pStyle w:val="38"/>
                    <w:bidi w:val="0"/>
                    <w:rPr>
                      <w:rFonts w:hint="default"/>
                      <w:color w:val="auto"/>
                      <w:lang w:val="en-US" w:eastAsia="zh-CN"/>
                    </w:rPr>
                  </w:pPr>
                  <w:r>
                    <w:rPr>
                      <w:rFonts w:hint="eastAsia"/>
                      <w:color w:val="auto"/>
                      <w:lang w:val="en-US" w:eastAsia="zh-CN"/>
                    </w:rPr>
                    <w:t>45.0</w:t>
                  </w:r>
                </w:p>
              </w:tc>
              <w:tc>
                <w:tcPr>
                  <w:tcW w:w="519" w:type="pct"/>
                  <w:noWrap w:val="0"/>
                  <w:vAlign w:val="center"/>
                </w:tcPr>
                <w:p w14:paraId="1D10CF24">
                  <w:pPr>
                    <w:pStyle w:val="38"/>
                    <w:bidi w:val="0"/>
                    <w:rPr>
                      <w:rFonts w:hint="default"/>
                      <w:color w:val="auto"/>
                      <w:lang w:val="en-US" w:eastAsia="zh-CN"/>
                    </w:rPr>
                  </w:pPr>
                  <w:r>
                    <w:rPr>
                      <w:rFonts w:hint="eastAsia"/>
                      <w:color w:val="auto"/>
                      <w:lang w:val="en-US" w:eastAsia="zh-CN"/>
                    </w:rPr>
                    <w:t>45.96</w:t>
                  </w:r>
                </w:p>
              </w:tc>
              <w:tc>
                <w:tcPr>
                  <w:tcW w:w="1027" w:type="pct"/>
                  <w:vMerge w:val="continue"/>
                  <w:noWrap w:val="0"/>
                  <w:vAlign w:val="center"/>
                </w:tcPr>
                <w:p w14:paraId="5C9A77B7">
                  <w:pPr>
                    <w:pStyle w:val="38"/>
                    <w:bidi w:val="0"/>
                    <w:rPr>
                      <w:rFonts w:hint="default"/>
                      <w:color w:val="auto"/>
                      <w:lang w:val="en-US" w:eastAsia="zh-CN"/>
                    </w:rPr>
                  </w:pPr>
                </w:p>
              </w:tc>
              <w:tc>
                <w:tcPr>
                  <w:tcW w:w="421" w:type="pct"/>
                  <w:vMerge w:val="continue"/>
                  <w:noWrap w:val="0"/>
                  <w:vAlign w:val="center"/>
                </w:tcPr>
                <w:p w14:paraId="30C6CE4D">
                  <w:pPr>
                    <w:pStyle w:val="38"/>
                    <w:bidi w:val="0"/>
                    <w:rPr>
                      <w:rFonts w:hint="default"/>
                      <w:color w:val="auto"/>
                      <w:lang w:val="en-US" w:eastAsia="zh-CN"/>
                    </w:rPr>
                  </w:pPr>
                </w:p>
              </w:tc>
            </w:tr>
          </w:tbl>
          <w:p w14:paraId="2F6D7E0A">
            <w:pPr>
              <w:bidi w:val="0"/>
              <w:rPr>
                <w:rFonts w:hint="default"/>
                <w:color w:val="auto"/>
                <w:lang w:val="en-US" w:eastAsia="zh-CN"/>
              </w:rPr>
            </w:pPr>
            <w:r>
              <w:rPr>
                <w:rFonts w:hint="default"/>
                <w:color w:val="auto"/>
              </w:rPr>
              <w:t>由表4-</w:t>
            </w:r>
            <w:r>
              <w:rPr>
                <w:rFonts w:hint="eastAsia"/>
                <w:color w:val="auto"/>
                <w:lang w:val="en-US" w:eastAsia="zh-CN"/>
              </w:rPr>
              <w:t>6</w:t>
            </w:r>
            <w:r>
              <w:rPr>
                <w:rFonts w:hint="default"/>
                <w:color w:val="auto"/>
              </w:rPr>
              <w:t>可知，本项目运营期主要噪声源对厂界</w:t>
            </w:r>
            <w:r>
              <w:rPr>
                <w:rFonts w:hint="eastAsia"/>
                <w:color w:val="auto"/>
                <w:lang w:val="en-US" w:eastAsia="zh-CN"/>
              </w:rPr>
              <w:t>四周的</w:t>
            </w:r>
            <w:r>
              <w:rPr>
                <w:rFonts w:hint="default"/>
                <w:color w:val="auto"/>
              </w:rPr>
              <w:t>噪声</w:t>
            </w:r>
            <w:r>
              <w:rPr>
                <w:rFonts w:hint="eastAsia"/>
                <w:color w:val="auto"/>
                <w:lang w:val="en-US" w:eastAsia="zh-CN"/>
              </w:rPr>
              <w:t>叠加值</w:t>
            </w:r>
            <w:r>
              <w:rPr>
                <w:rFonts w:hint="default"/>
                <w:color w:val="auto"/>
              </w:rPr>
              <w:t>满足《工业企业厂界环境噪声排放标准》（GB12348-2008）中</w:t>
            </w:r>
            <w:r>
              <w:rPr>
                <w:rFonts w:hint="default"/>
                <w:color w:val="auto"/>
                <w:lang w:val="en-US" w:eastAsia="zh-CN"/>
              </w:rPr>
              <w:t>2</w:t>
            </w:r>
            <w:r>
              <w:rPr>
                <w:rFonts w:hint="default"/>
                <w:color w:val="auto"/>
              </w:rPr>
              <w:t>类标准昼间60dB</w:t>
            </w:r>
            <w:r>
              <w:rPr>
                <w:rFonts w:hint="eastAsia"/>
                <w:color w:val="auto"/>
                <w:lang w:eastAsia="zh-CN"/>
              </w:rPr>
              <w:t>（</w:t>
            </w:r>
            <w:r>
              <w:rPr>
                <w:rFonts w:hint="default"/>
                <w:color w:val="auto"/>
              </w:rPr>
              <w:t>A</w:t>
            </w:r>
            <w:r>
              <w:rPr>
                <w:rFonts w:hint="eastAsia"/>
                <w:color w:val="auto"/>
                <w:lang w:eastAsia="zh-CN"/>
              </w:rPr>
              <w:t>）、</w:t>
            </w:r>
            <w:r>
              <w:rPr>
                <w:rFonts w:hint="eastAsia"/>
                <w:color w:val="auto"/>
                <w:lang w:val="en-US" w:eastAsia="zh-CN"/>
              </w:rPr>
              <w:t>夜间5</w:t>
            </w:r>
            <w:r>
              <w:rPr>
                <w:rFonts w:hint="default"/>
                <w:color w:val="auto"/>
              </w:rPr>
              <w:t>0dB</w:t>
            </w:r>
            <w:r>
              <w:rPr>
                <w:rFonts w:hint="eastAsia"/>
                <w:color w:val="auto"/>
                <w:lang w:eastAsia="zh-CN"/>
              </w:rPr>
              <w:t>（</w:t>
            </w:r>
            <w:r>
              <w:rPr>
                <w:rFonts w:hint="default"/>
                <w:color w:val="auto"/>
              </w:rPr>
              <w:t>A</w:t>
            </w:r>
            <w:r>
              <w:rPr>
                <w:rFonts w:hint="eastAsia"/>
                <w:color w:val="auto"/>
                <w:lang w:eastAsia="zh-CN"/>
              </w:rPr>
              <w:t>）</w:t>
            </w:r>
            <w:r>
              <w:rPr>
                <w:rFonts w:hint="default"/>
                <w:color w:val="auto"/>
                <w:lang w:val="en-US" w:eastAsia="zh-CN"/>
              </w:rPr>
              <w:t>要求</w:t>
            </w:r>
            <w:r>
              <w:rPr>
                <w:rFonts w:hint="default"/>
                <w:color w:val="auto"/>
              </w:rPr>
              <w:t>。</w:t>
            </w:r>
          </w:p>
          <w:p w14:paraId="37DFF85D">
            <w:pPr>
              <w:bidi w:val="0"/>
              <w:rPr>
                <w:rFonts w:hint="default"/>
                <w:color w:val="auto"/>
              </w:rPr>
            </w:pPr>
            <w:r>
              <w:rPr>
                <w:rFonts w:hint="default"/>
                <w:color w:val="auto"/>
              </w:rPr>
              <w:t>因此，本项目营运期噪声不会对周围声环境产生明显的不利影响。</w:t>
            </w:r>
          </w:p>
          <w:p w14:paraId="7B899A4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highlight w:val="none"/>
                <w:lang w:val="en-US" w:eastAsia="zh-CN"/>
              </w:rPr>
            </w:pPr>
          </w:p>
          <w:p w14:paraId="5D5B815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highlight w:val="none"/>
                <w:lang w:val="en-US" w:eastAsia="zh-CN"/>
              </w:rPr>
            </w:pPr>
          </w:p>
          <w:p w14:paraId="477917AD">
            <w:pPr>
              <w:bidi w:val="0"/>
              <w:rPr>
                <w:rFonts w:hint="default"/>
                <w:b/>
                <w:bCs/>
                <w:color w:val="auto"/>
                <w:lang w:eastAsia="zh-CN"/>
              </w:rPr>
            </w:pPr>
            <w:r>
              <w:rPr>
                <w:rFonts w:hint="default"/>
                <w:b/>
                <w:bCs/>
                <w:color w:val="auto"/>
                <w:lang w:val="en-US" w:eastAsia="zh-CN"/>
              </w:rPr>
              <w:t>四、固体废物影响因素及治理措施分析</w:t>
            </w:r>
          </w:p>
          <w:p w14:paraId="4285CD67">
            <w:pPr>
              <w:bidi w:val="0"/>
              <w:rPr>
                <w:rFonts w:hint="default"/>
                <w:color w:val="auto"/>
                <w:lang w:val="en-US" w:eastAsia="zh-CN"/>
              </w:rPr>
            </w:pPr>
            <w:r>
              <w:rPr>
                <w:rFonts w:hint="default"/>
                <w:color w:val="auto"/>
                <w:lang w:val="en-US" w:eastAsia="zh-CN"/>
              </w:rPr>
              <w:t>1、固体废物产生及利用处置情况</w:t>
            </w:r>
          </w:p>
          <w:p w14:paraId="15AA40EA">
            <w:pPr>
              <w:bidi w:val="0"/>
              <w:rPr>
                <w:rFonts w:hint="default" w:eastAsia="宋体"/>
                <w:color w:val="auto"/>
                <w:lang w:val="en-US" w:eastAsia="zh-CN"/>
              </w:rPr>
            </w:pPr>
            <w:r>
              <w:rPr>
                <w:rFonts w:hint="eastAsia"/>
                <w:color w:val="auto"/>
                <w:lang w:val="en-US" w:eastAsia="zh-CN"/>
              </w:rPr>
              <w:t>本项目不新增劳动定员，故生活垃圾产生量不增加。项目固体废物主要分为一般工业固体废物和危险废物，其中一般工业固体废物有缓蚀液、脱脂液和浸渗固化液的废弃包装桶，危险废物为设备维护时产生的废机油和废油桶。</w:t>
            </w:r>
          </w:p>
          <w:p w14:paraId="2DF19A27">
            <w:pPr>
              <w:bidi w:val="0"/>
              <w:rPr>
                <w:rFonts w:hint="default" w:eastAsia="宋体"/>
                <w:color w:val="auto"/>
                <w:lang w:val="en-US" w:eastAsia="zh-CN"/>
              </w:rPr>
            </w:pPr>
            <w:r>
              <w:rPr>
                <w:rFonts w:hint="eastAsia"/>
                <w:color w:val="auto"/>
                <w:lang w:val="en-US" w:eastAsia="zh-CN"/>
              </w:rPr>
              <w:t>1）一般工业固废</w:t>
            </w:r>
          </w:p>
          <w:p w14:paraId="2C9562FD">
            <w:pPr>
              <w:bidi w:val="0"/>
              <w:rPr>
                <w:rFonts w:hint="default" w:eastAsia="宋体"/>
                <w:color w:val="auto"/>
                <w:lang w:val="en-US" w:eastAsia="zh-CN"/>
              </w:rPr>
            </w:pPr>
            <w:r>
              <w:rPr>
                <w:rFonts w:hint="eastAsia"/>
                <w:color w:val="auto"/>
                <w:lang w:val="en-US" w:eastAsia="zh-CN"/>
              </w:rPr>
              <w:t>①废弃包装桶</w:t>
            </w:r>
          </w:p>
          <w:p w14:paraId="327D07FE">
            <w:pPr>
              <w:bidi w:val="0"/>
              <w:rPr>
                <w:rFonts w:hint="default" w:eastAsia="宋体"/>
                <w:color w:val="auto"/>
                <w:lang w:val="en-US" w:eastAsia="zh-CN"/>
              </w:rPr>
            </w:pPr>
            <w:r>
              <w:rPr>
                <w:rFonts w:hint="eastAsia"/>
                <w:color w:val="auto"/>
                <w:lang w:val="en-US" w:eastAsia="zh-CN"/>
              </w:rPr>
              <w:t>本项目年使用脱脂液1.2t、浸渗固化液8t、缓蚀液3t，包装规格分别为25kg/桶、200kg/桶、25kg/桶，故产生脱脂液废包装桶48个、浸渗固化液废包装桶40个、缓蚀液废包装桶120个，脱脂液和缓蚀液包装桶质量为1.5kg/个，浸渗固化液包装桶质量为20kg/个，则本项目废弃包装桶的产生量为1.05t/a。</w:t>
            </w:r>
          </w:p>
          <w:p w14:paraId="4E9F6C48">
            <w:pPr>
              <w:bidi w:val="0"/>
              <w:rPr>
                <w:rFonts w:hint="default"/>
                <w:color w:val="auto"/>
                <w:lang w:val="en-US" w:eastAsia="zh-CN"/>
              </w:rPr>
            </w:pPr>
            <w:r>
              <w:rPr>
                <w:rFonts w:hint="eastAsia"/>
                <w:color w:val="auto"/>
                <w:lang w:val="en-US" w:eastAsia="zh-CN"/>
              </w:rPr>
              <w:t>2）危险废物</w:t>
            </w:r>
          </w:p>
          <w:p w14:paraId="488771AE">
            <w:pPr>
              <w:bidi w:val="0"/>
              <w:rPr>
                <w:rFonts w:hint="default"/>
                <w:color w:val="auto"/>
                <w:lang w:val="en-US" w:eastAsia="zh-CN"/>
              </w:rPr>
            </w:pPr>
            <w:r>
              <w:rPr>
                <w:rFonts w:hint="eastAsia"/>
                <w:color w:val="auto"/>
                <w:lang w:val="en-US" w:eastAsia="zh-CN"/>
              </w:rPr>
              <w:t>①废机油</w:t>
            </w:r>
          </w:p>
          <w:p w14:paraId="778A277D">
            <w:pPr>
              <w:bidi w:val="0"/>
              <w:rPr>
                <w:rFonts w:hint="default"/>
                <w:color w:val="auto"/>
              </w:rPr>
            </w:pPr>
            <w:r>
              <w:rPr>
                <w:rFonts w:hint="default"/>
                <w:color w:val="auto"/>
              </w:rPr>
              <w:t>生产机械设备需进行定期保养维修，废</w:t>
            </w:r>
            <w:r>
              <w:rPr>
                <w:rFonts w:hint="eastAsia"/>
                <w:color w:val="auto"/>
                <w:lang w:val="en-US" w:eastAsia="zh-CN"/>
              </w:rPr>
              <w:t>机油</w:t>
            </w:r>
            <w:r>
              <w:rPr>
                <w:rFonts w:hint="default"/>
                <w:color w:val="auto"/>
              </w:rPr>
              <w:t>产生量约为0.0</w:t>
            </w:r>
            <w:r>
              <w:rPr>
                <w:rFonts w:hint="eastAsia"/>
                <w:color w:val="auto"/>
                <w:lang w:val="en-US" w:eastAsia="zh-CN"/>
              </w:rPr>
              <w:t>2</w:t>
            </w:r>
            <w:r>
              <w:rPr>
                <w:rFonts w:hint="default"/>
                <w:color w:val="auto"/>
              </w:rPr>
              <w:t>t/a，暂存于危废贮存库，定期交由有资质单位处置。</w:t>
            </w:r>
          </w:p>
          <w:p w14:paraId="108A0EF4">
            <w:pPr>
              <w:bidi w:val="0"/>
              <w:rPr>
                <w:rFonts w:hint="default"/>
                <w:color w:val="auto"/>
                <w:lang w:val="en-US" w:eastAsia="zh-CN"/>
              </w:rPr>
            </w:pPr>
            <w:r>
              <w:rPr>
                <w:rFonts w:hint="eastAsia"/>
                <w:color w:val="auto"/>
                <w:lang w:val="en-US" w:eastAsia="zh-CN"/>
              </w:rPr>
              <w:t>②废油桶</w:t>
            </w:r>
          </w:p>
          <w:p w14:paraId="76E3CFCE">
            <w:pPr>
              <w:bidi w:val="0"/>
              <w:rPr>
                <w:rFonts w:hint="eastAsia"/>
                <w:color w:val="auto"/>
                <w:lang w:val="en-US" w:eastAsia="zh-CN"/>
              </w:rPr>
            </w:pPr>
            <w:r>
              <w:rPr>
                <w:rFonts w:hint="eastAsia"/>
                <w:color w:val="auto"/>
                <w:lang w:val="en-US" w:eastAsia="zh-CN"/>
              </w:rPr>
              <w:t>设备维修时废油桶产生量为1个，为0.001</w:t>
            </w:r>
            <w:r>
              <w:rPr>
                <w:rFonts w:hint="default"/>
                <w:color w:val="auto"/>
              </w:rPr>
              <w:t>t/a</w:t>
            </w:r>
            <w:r>
              <w:rPr>
                <w:rFonts w:hint="eastAsia"/>
                <w:color w:val="auto"/>
                <w:lang w:eastAsia="zh-CN"/>
              </w:rPr>
              <w:t>。</w:t>
            </w:r>
          </w:p>
          <w:p w14:paraId="45C24543">
            <w:pPr>
              <w:pStyle w:val="39"/>
              <w:bidi w:val="0"/>
              <w:rPr>
                <w:rFonts w:hint="default"/>
                <w:color w:val="auto"/>
                <w:lang w:val="en-US" w:eastAsia="zh-CN"/>
              </w:rPr>
            </w:pPr>
            <w:r>
              <w:rPr>
                <w:rFonts w:hint="default"/>
                <w:color w:val="auto"/>
              </w:rPr>
              <w:t>表4-</w:t>
            </w:r>
            <w:r>
              <w:rPr>
                <w:rFonts w:hint="eastAsia"/>
                <w:color w:val="auto"/>
                <w:lang w:val="en-US" w:eastAsia="zh-CN"/>
              </w:rPr>
              <w:t>7</w:t>
            </w:r>
            <w:r>
              <w:rPr>
                <w:rFonts w:hint="default"/>
                <w:color w:val="auto"/>
              </w:rPr>
              <w:t xml:space="preserve"> </w:t>
            </w:r>
            <w:r>
              <w:rPr>
                <w:rFonts w:hint="default"/>
                <w:color w:val="auto"/>
                <w:lang w:val="en-US" w:eastAsia="zh-CN"/>
              </w:rPr>
              <w:t xml:space="preserve"> 固体废物产生情况及处置利用情况表</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1336"/>
              <w:gridCol w:w="887"/>
              <w:gridCol w:w="980"/>
              <w:gridCol w:w="1067"/>
              <w:gridCol w:w="1097"/>
              <w:gridCol w:w="1547"/>
            </w:tblGrid>
            <w:tr w14:paraId="4E211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noWrap w:val="0"/>
                  <w:vAlign w:val="center"/>
                </w:tcPr>
                <w:p w14:paraId="7AE4B996">
                  <w:pPr>
                    <w:pStyle w:val="38"/>
                    <w:bidi w:val="0"/>
                    <w:rPr>
                      <w:rFonts w:hint="default"/>
                      <w:color w:val="auto"/>
                      <w:lang w:val="en-US" w:eastAsia="zh-CN"/>
                    </w:rPr>
                  </w:pPr>
                  <w:r>
                    <w:rPr>
                      <w:rFonts w:hint="default"/>
                      <w:color w:val="auto"/>
                      <w:lang w:val="en-US" w:eastAsia="zh-CN"/>
                    </w:rPr>
                    <w:t>主要生产单元</w:t>
                  </w:r>
                </w:p>
              </w:tc>
              <w:tc>
                <w:tcPr>
                  <w:tcW w:w="806" w:type="pct"/>
                  <w:noWrap w:val="0"/>
                  <w:vAlign w:val="center"/>
                </w:tcPr>
                <w:p w14:paraId="4BC0453E">
                  <w:pPr>
                    <w:pStyle w:val="38"/>
                    <w:bidi w:val="0"/>
                    <w:rPr>
                      <w:rFonts w:hint="default"/>
                      <w:color w:val="auto"/>
                      <w:lang w:val="en-US" w:eastAsia="zh-CN"/>
                    </w:rPr>
                  </w:pPr>
                  <w:r>
                    <w:rPr>
                      <w:rFonts w:hint="default"/>
                      <w:color w:val="auto"/>
                      <w:lang w:val="en-US" w:eastAsia="zh-CN"/>
                    </w:rPr>
                    <w:t>固体废物名称</w:t>
                  </w:r>
                </w:p>
              </w:tc>
              <w:tc>
                <w:tcPr>
                  <w:tcW w:w="535" w:type="pct"/>
                  <w:noWrap w:val="0"/>
                  <w:vAlign w:val="center"/>
                </w:tcPr>
                <w:p w14:paraId="3E094B05">
                  <w:pPr>
                    <w:pStyle w:val="38"/>
                    <w:bidi w:val="0"/>
                    <w:rPr>
                      <w:rFonts w:hint="default"/>
                      <w:color w:val="auto"/>
                      <w:lang w:val="en-US" w:eastAsia="zh-CN"/>
                    </w:rPr>
                  </w:pPr>
                  <w:r>
                    <w:rPr>
                      <w:rFonts w:hint="default"/>
                      <w:color w:val="auto"/>
                      <w:lang w:val="en-US" w:eastAsia="zh-CN"/>
                    </w:rPr>
                    <w:t>固废分类</w:t>
                  </w:r>
                </w:p>
              </w:tc>
              <w:tc>
                <w:tcPr>
                  <w:tcW w:w="591" w:type="pct"/>
                  <w:noWrap w:val="0"/>
                  <w:vAlign w:val="center"/>
                </w:tcPr>
                <w:p w14:paraId="170C1FA7">
                  <w:pPr>
                    <w:pStyle w:val="38"/>
                    <w:bidi w:val="0"/>
                    <w:rPr>
                      <w:rFonts w:hint="default"/>
                      <w:color w:val="auto"/>
                      <w:lang w:val="en-US" w:eastAsia="zh-CN"/>
                    </w:rPr>
                  </w:pPr>
                  <w:r>
                    <w:rPr>
                      <w:rFonts w:hint="default"/>
                      <w:color w:val="auto"/>
                      <w:lang w:val="en-US" w:eastAsia="zh-CN"/>
                    </w:rPr>
                    <w:t>产生量（t/a）</w:t>
                  </w:r>
                </w:p>
              </w:tc>
              <w:tc>
                <w:tcPr>
                  <w:tcW w:w="644" w:type="pct"/>
                  <w:noWrap w:val="0"/>
                  <w:vAlign w:val="center"/>
                </w:tcPr>
                <w:p w14:paraId="396F0B4E">
                  <w:pPr>
                    <w:pStyle w:val="38"/>
                    <w:bidi w:val="0"/>
                    <w:rPr>
                      <w:rFonts w:hint="default"/>
                      <w:color w:val="auto"/>
                      <w:lang w:val="en-US" w:eastAsia="zh-CN"/>
                    </w:rPr>
                  </w:pPr>
                  <w:r>
                    <w:rPr>
                      <w:rFonts w:hint="default"/>
                      <w:color w:val="auto"/>
                      <w:lang w:val="en-US" w:eastAsia="zh-CN"/>
                    </w:rPr>
                    <w:t>综合利用量（t/a）</w:t>
                  </w:r>
                </w:p>
              </w:tc>
              <w:tc>
                <w:tcPr>
                  <w:tcW w:w="662" w:type="pct"/>
                  <w:noWrap w:val="0"/>
                  <w:vAlign w:val="center"/>
                </w:tcPr>
                <w:p w14:paraId="1D06F7E2">
                  <w:pPr>
                    <w:pStyle w:val="38"/>
                    <w:bidi w:val="0"/>
                    <w:rPr>
                      <w:rFonts w:hint="default"/>
                      <w:color w:val="auto"/>
                      <w:lang w:val="en-US" w:eastAsia="zh-CN"/>
                    </w:rPr>
                  </w:pPr>
                  <w:r>
                    <w:rPr>
                      <w:rFonts w:hint="default"/>
                      <w:color w:val="auto"/>
                      <w:lang w:val="en-US" w:eastAsia="zh-CN"/>
                    </w:rPr>
                    <w:t>处置量</w:t>
                  </w:r>
                </w:p>
                <w:p w14:paraId="5B38F606">
                  <w:pPr>
                    <w:pStyle w:val="38"/>
                    <w:bidi w:val="0"/>
                    <w:rPr>
                      <w:rFonts w:hint="default"/>
                      <w:color w:val="auto"/>
                      <w:lang w:val="en-US" w:eastAsia="zh-CN"/>
                    </w:rPr>
                  </w:pPr>
                  <w:r>
                    <w:rPr>
                      <w:rFonts w:hint="default"/>
                      <w:color w:val="auto"/>
                      <w:lang w:val="en-US" w:eastAsia="zh-CN"/>
                    </w:rPr>
                    <w:t>（t/a）</w:t>
                  </w:r>
                </w:p>
              </w:tc>
              <w:tc>
                <w:tcPr>
                  <w:tcW w:w="934" w:type="pct"/>
                  <w:noWrap w:val="0"/>
                  <w:vAlign w:val="center"/>
                </w:tcPr>
                <w:p w14:paraId="38600B5C">
                  <w:pPr>
                    <w:pStyle w:val="38"/>
                    <w:bidi w:val="0"/>
                    <w:rPr>
                      <w:rFonts w:hint="default"/>
                      <w:color w:val="auto"/>
                      <w:lang w:val="en-US" w:eastAsia="zh-CN"/>
                    </w:rPr>
                  </w:pPr>
                  <w:r>
                    <w:rPr>
                      <w:rFonts w:hint="default"/>
                      <w:color w:val="auto"/>
                      <w:lang w:val="en-US" w:eastAsia="zh-CN"/>
                    </w:rPr>
                    <w:t>综合利用或处置方式</w:t>
                  </w:r>
                </w:p>
              </w:tc>
            </w:tr>
            <w:tr w14:paraId="411D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noWrap w:val="0"/>
                  <w:vAlign w:val="center"/>
                </w:tcPr>
                <w:p w14:paraId="22476452">
                  <w:pPr>
                    <w:pStyle w:val="38"/>
                    <w:bidi w:val="0"/>
                    <w:rPr>
                      <w:rFonts w:hint="default"/>
                      <w:color w:val="auto"/>
                      <w:lang w:val="en-US" w:eastAsia="zh-CN"/>
                    </w:rPr>
                  </w:pPr>
                  <w:r>
                    <w:rPr>
                      <w:rFonts w:hint="eastAsia"/>
                      <w:color w:val="auto"/>
                      <w:lang w:val="en-US" w:eastAsia="zh-CN"/>
                    </w:rPr>
                    <w:t>脱脂</w:t>
                  </w:r>
                </w:p>
              </w:tc>
              <w:tc>
                <w:tcPr>
                  <w:tcW w:w="806" w:type="pct"/>
                  <w:noWrap w:val="0"/>
                  <w:vAlign w:val="center"/>
                </w:tcPr>
                <w:p w14:paraId="3707190B">
                  <w:pPr>
                    <w:pStyle w:val="38"/>
                    <w:bidi w:val="0"/>
                    <w:rPr>
                      <w:rFonts w:hint="default"/>
                      <w:color w:val="auto"/>
                      <w:lang w:val="en-US" w:eastAsia="zh-CN"/>
                    </w:rPr>
                  </w:pPr>
                  <w:r>
                    <w:rPr>
                      <w:rFonts w:hint="eastAsia"/>
                      <w:color w:val="auto"/>
                      <w:lang w:val="en-US" w:eastAsia="zh-CN"/>
                    </w:rPr>
                    <w:t>脱脂液废弃包装桶</w:t>
                  </w:r>
                </w:p>
              </w:tc>
              <w:tc>
                <w:tcPr>
                  <w:tcW w:w="535" w:type="pct"/>
                  <w:vMerge w:val="restart"/>
                  <w:noWrap w:val="0"/>
                  <w:vAlign w:val="center"/>
                </w:tcPr>
                <w:p w14:paraId="5833CD4D">
                  <w:pPr>
                    <w:pStyle w:val="38"/>
                    <w:bidi w:val="0"/>
                    <w:rPr>
                      <w:rFonts w:hint="default"/>
                      <w:color w:val="auto"/>
                      <w:lang w:val="en-US" w:eastAsia="zh-CN"/>
                    </w:rPr>
                  </w:pPr>
                  <w:r>
                    <w:rPr>
                      <w:rFonts w:hint="eastAsia"/>
                      <w:color w:val="auto"/>
                      <w:lang w:val="en-US" w:eastAsia="zh-CN"/>
                    </w:rPr>
                    <w:t>一般固体废物</w:t>
                  </w:r>
                </w:p>
              </w:tc>
              <w:tc>
                <w:tcPr>
                  <w:tcW w:w="591" w:type="pct"/>
                  <w:vMerge w:val="restart"/>
                  <w:noWrap w:val="0"/>
                  <w:vAlign w:val="center"/>
                </w:tcPr>
                <w:p w14:paraId="780F2793">
                  <w:pPr>
                    <w:pStyle w:val="38"/>
                    <w:bidi w:val="0"/>
                    <w:rPr>
                      <w:rFonts w:hint="default"/>
                      <w:color w:val="auto"/>
                      <w:lang w:val="en-US" w:eastAsia="zh-CN"/>
                    </w:rPr>
                  </w:pPr>
                  <w:r>
                    <w:rPr>
                      <w:rFonts w:hint="eastAsia"/>
                      <w:color w:val="auto"/>
                      <w:lang w:val="en-US" w:eastAsia="zh-CN"/>
                    </w:rPr>
                    <w:t>1.05</w:t>
                  </w:r>
                </w:p>
              </w:tc>
              <w:tc>
                <w:tcPr>
                  <w:tcW w:w="644" w:type="pct"/>
                  <w:vMerge w:val="restart"/>
                  <w:noWrap w:val="0"/>
                  <w:vAlign w:val="center"/>
                </w:tcPr>
                <w:p w14:paraId="4D1F8304">
                  <w:pPr>
                    <w:pStyle w:val="38"/>
                    <w:bidi w:val="0"/>
                    <w:rPr>
                      <w:rFonts w:hint="default"/>
                      <w:color w:val="auto"/>
                      <w:lang w:val="en-US" w:eastAsia="zh-CN"/>
                    </w:rPr>
                  </w:pPr>
                  <w:r>
                    <w:rPr>
                      <w:rFonts w:hint="eastAsia"/>
                      <w:color w:val="auto"/>
                      <w:lang w:val="en-US" w:eastAsia="zh-CN"/>
                    </w:rPr>
                    <w:t>0</w:t>
                  </w:r>
                </w:p>
              </w:tc>
              <w:tc>
                <w:tcPr>
                  <w:tcW w:w="662" w:type="pct"/>
                  <w:vMerge w:val="restart"/>
                  <w:noWrap w:val="0"/>
                  <w:vAlign w:val="center"/>
                </w:tcPr>
                <w:p w14:paraId="6D667041">
                  <w:pPr>
                    <w:pStyle w:val="38"/>
                    <w:bidi w:val="0"/>
                    <w:rPr>
                      <w:rFonts w:hint="default"/>
                      <w:color w:val="auto"/>
                      <w:lang w:val="en-US" w:eastAsia="zh-CN"/>
                    </w:rPr>
                  </w:pPr>
                  <w:r>
                    <w:rPr>
                      <w:rFonts w:hint="eastAsia"/>
                      <w:color w:val="auto"/>
                      <w:lang w:val="en-US" w:eastAsia="zh-CN"/>
                    </w:rPr>
                    <w:t>1.05</w:t>
                  </w:r>
                </w:p>
              </w:tc>
              <w:tc>
                <w:tcPr>
                  <w:tcW w:w="934" w:type="pct"/>
                  <w:vMerge w:val="restart"/>
                  <w:noWrap w:val="0"/>
                  <w:vAlign w:val="center"/>
                </w:tcPr>
                <w:p w14:paraId="72460242">
                  <w:pPr>
                    <w:pStyle w:val="38"/>
                    <w:bidi w:val="0"/>
                    <w:rPr>
                      <w:rFonts w:hint="default"/>
                      <w:color w:val="auto"/>
                      <w:lang w:val="en-US" w:eastAsia="zh-CN"/>
                    </w:rPr>
                  </w:pPr>
                  <w:r>
                    <w:rPr>
                      <w:rFonts w:hint="eastAsia"/>
                      <w:color w:val="auto"/>
                      <w:lang w:val="en-US" w:eastAsia="zh-CN"/>
                    </w:rPr>
                    <w:t>由厂家回收</w:t>
                  </w:r>
                </w:p>
              </w:tc>
            </w:tr>
            <w:tr w14:paraId="0A0E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noWrap w:val="0"/>
                  <w:vAlign w:val="center"/>
                </w:tcPr>
                <w:p w14:paraId="2C088C19">
                  <w:pPr>
                    <w:pStyle w:val="38"/>
                    <w:bidi w:val="0"/>
                    <w:rPr>
                      <w:rFonts w:hint="default"/>
                      <w:color w:val="auto"/>
                      <w:lang w:val="en-US" w:eastAsia="zh-CN"/>
                    </w:rPr>
                  </w:pPr>
                  <w:r>
                    <w:rPr>
                      <w:rFonts w:hint="eastAsia"/>
                      <w:color w:val="auto"/>
                      <w:lang w:val="en-US" w:eastAsia="zh-CN"/>
                    </w:rPr>
                    <w:t>浸渗</w:t>
                  </w:r>
                </w:p>
              </w:tc>
              <w:tc>
                <w:tcPr>
                  <w:tcW w:w="806" w:type="pct"/>
                  <w:noWrap w:val="0"/>
                  <w:vAlign w:val="center"/>
                </w:tcPr>
                <w:p w14:paraId="630594C6">
                  <w:pPr>
                    <w:pStyle w:val="38"/>
                    <w:bidi w:val="0"/>
                    <w:rPr>
                      <w:rFonts w:hint="default"/>
                      <w:color w:val="auto"/>
                      <w:lang w:val="en-US" w:eastAsia="zh-CN"/>
                    </w:rPr>
                  </w:pPr>
                  <w:r>
                    <w:rPr>
                      <w:rFonts w:hint="eastAsia"/>
                      <w:color w:val="auto"/>
                      <w:lang w:val="en-US" w:eastAsia="zh-CN"/>
                    </w:rPr>
                    <w:t>浸渗固化液废弃包装桶</w:t>
                  </w:r>
                </w:p>
              </w:tc>
              <w:tc>
                <w:tcPr>
                  <w:tcW w:w="535" w:type="pct"/>
                  <w:vMerge w:val="continue"/>
                  <w:noWrap w:val="0"/>
                  <w:vAlign w:val="center"/>
                </w:tcPr>
                <w:p w14:paraId="4FE9BE1C">
                  <w:pPr>
                    <w:pStyle w:val="38"/>
                    <w:bidi w:val="0"/>
                    <w:rPr>
                      <w:rFonts w:hint="default"/>
                      <w:color w:val="auto"/>
                      <w:lang w:val="en-US" w:eastAsia="zh-CN"/>
                    </w:rPr>
                  </w:pPr>
                </w:p>
              </w:tc>
              <w:tc>
                <w:tcPr>
                  <w:tcW w:w="591" w:type="pct"/>
                  <w:vMerge w:val="continue"/>
                  <w:noWrap w:val="0"/>
                  <w:vAlign w:val="center"/>
                </w:tcPr>
                <w:p w14:paraId="41C4533B">
                  <w:pPr>
                    <w:pStyle w:val="38"/>
                    <w:bidi w:val="0"/>
                    <w:rPr>
                      <w:rFonts w:hint="default"/>
                      <w:color w:val="auto"/>
                      <w:lang w:val="en-US" w:eastAsia="zh-CN"/>
                    </w:rPr>
                  </w:pPr>
                </w:p>
              </w:tc>
              <w:tc>
                <w:tcPr>
                  <w:tcW w:w="644" w:type="pct"/>
                  <w:vMerge w:val="continue"/>
                  <w:noWrap w:val="0"/>
                  <w:vAlign w:val="center"/>
                </w:tcPr>
                <w:p w14:paraId="6D0A5E40">
                  <w:pPr>
                    <w:pStyle w:val="38"/>
                    <w:bidi w:val="0"/>
                    <w:rPr>
                      <w:rFonts w:hint="default"/>
                      <w:color w:val="auto"/>
                      <w:lang w:val="en-US" w:eastAsia="zh-CN"/>
                    </w:rPr>
                  </w:pPr>
                </w:p>
              </w:tc>
              <w:tc>
                <w:tcPr>
                  <w:tcW w:w="662" w:type="pct"/>
                  <w:vMerge w:val="continue"/>
                  <w:noWrap w:val="0"/>
                  <w:vAlign w:val="center"/>
                </w:tcPr>
                <w:p w14:paraId="25C45423">
                  <w:pPr>
                    <w:pStyle w:val="38"/>
                    <w:bidi w:val="0"/>
                    <w:rPr>
                      <w:rFonts w:hint="default"/>
                      <w:color w:val="auto"/>
                      <w:lang w:val="en-US" w:eastAsia="zh-CN"/>
                    </w:rPr>
                  </w:pPr>
                </w:p>
              </w:tc>
              <w:tc>
                <w:tcPr>
                  <w:tcW w:w="934" w:type="pct"/>
                  <w:vMerge w:val="continue"/>
                  <w:noWrap w:val="0"/>
                  <w:vAlign w:val="center"/>
                </w:tcPr>
                <w:p w14:paraId="34C6475F">
                  <w:pPr>
                    <w:pStyle w:val="38"/>
                    <w:bidi w:val="0"/>
                    <w:rPr>
                      <w:rFonts w:hint="default"/>
                      <w:color w:val="auto"/>
                      <w:lang w:val="en-US" w:eastAsia="zh-CN"/>
                    </w:rPr>
                  </w:pPr>
                </w:p>
              </w:tc>
            </w:tr>
            <w:tr w14:paraId="33A51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noWrap w:val="0"/>
                  <w:vAlign w:val="center"/>
                </w:tcPr>
                <w:p w14:paraId="3694776B">
                  <w:pPr>
                    <w:pStyle w:val="38"/>
                    <w:bidi w:val="0"/>
                    <w:rPr>
                      <w:rFonts w:hint="default"/>
                      <w:color w:val="auto"/>
                      <w:lang w:val="en-US" w:eastAsia="zh-CN"/>
                    </w:rPr>
                  </w:pPr>
                  <w:r>
                    <w:rPr>
                      <w:rFonts w:hint="eastAsia"/>
                      <w:color w:val="auto"/>
                      <w:lang w:val="en-US" w:eastAsia="zh-CN"/>
                    </w:rPr>
                    <w:t>固化</w:t>
                  </w:r>
                </w:p>
              </w:tc>
              <w:tc>
                <w:tcPr>
                  <w:tcW w:w="806" w:type="pct"/>
                  <w:noWrap w:val="0"/>
                  <w:vAlign w:val="center"/>
                </w:tcPr>
                <w:p w14:paraId="2A19D54E">
                  <w:pPr>
                    <w:pStyle w:val="38"/>
                    <w:bidi w:val="0"/>
                    <w:rPr>
                      <w:rFonts w:hint="default"/>
                      <w:color w:val="auto"/>
                      <w:lang w:val="en-US" w:eastAsia="zh-CN"/>
                    </w:rPr>
                  </w:pPr>
                  <w:r>
                    <w:rPr>
                      <w:rFonts w:hint="eastAsia"/>
                      <w:color w:val="auto"/>
                      <w:lang w:val="en-US" w:eastAsia="zh-CN"/>
                    </w:rPr>
                    <w:t>缓蚀液废弃包装桶</w:t>
                  </w:r>
                </w:p>
              </w:tc>
              <w:tc>
                <w:tcPr>
                  <w:tcW w:w="535" w:type="pct"/>
                  <w:vMerge w:val="continue"/>
                  <w:noWrap w:val="0"/>
                  <w:vAlign w:val="center"/>
                </w:tcPr>
                <w:p w14:paraId="4EF100DA">
                  <w:pPr>
                    <w:pStyle w:val="38"/>
                    <w:bidi w:val="0"/>
                    <w:rPr>
                      <w:rFonts w:hint="default"/>
                      <w:color w:val="auto"/>
                      <w:lang w:val="en-US" w:eastAsia="zh-CN"/>
                    </w:rPr>
                  </w:pPr>
                </w:p>
              </w:tc>
              <w:tc>
                <w:tcPr>
                  <w:tcW w:w="591" w:type="pct"/>
                  <w:vMerge w:val="continue"/>
                  <w:noWrap w:val="0"/>
                  <w:vAlign w:val="center"/>
                </w:tcPr>
                <w:p w14:paraId="08D7F34B">
                  <w:pPr>
                    <w:pStyle w:val="38"/>
                    <w:bidi w:val="0"/>
                    <w:rPr>
                      <w:rFonts w:hint="default"/>
                      <w:color w:val="auto"/>
                      <w:lang w:val="en-US" w:eastAsia="zh-CN"/>
                    </w:rPr>
                  </w:pPr>
                </w:p>
              </w:tc>
              <w:tc>
                <w:tcPr>
                  <w:tcW w:w="644" w:type="pct"/>
                  <w:vMerge w:val="continue"/>
                  <w:noWrap w:val="0"/>
                  <w:vAlign w:val="center"/>
                </w:tcPr>
                <w:p w14:paraId="653459F0">
                  <w:pPr>
                    <w:pStyle w:val="38"/>
                    <w:bidi w:val="0"/>
                    <w:rPr>
                      <w:rFonts w:hint="default"/>
                      <w:color w:val="auto"/>
                      <w:lang w:val="en-US" w:eastAsia="zh-CN"/>
                    </w:rPr>
                  </w:pPr>
                </w:p>
              </w:tc>
              <w:tc>
                <w:tcPr>
                  <w:tcW w:w="662" w:type="pct"/>
                  <w:vMerge w:val="continue"/>
                  <w:noWrap w:val="0"/>
                  <w:vAlign w:val="center"/>
                </w:tcPr>
                <w:p w14:paraId="6936586F">
                  <w:pPr>
                    <w:pStyle w:val="38"/>
                    <w:bidi w:val="0"/>
                    <w:rPr>
                      <w:rFonts w:hint="default"/>
                      <w:color w:val="auto"/>
                      <w:lang w:val="en-US" w:eastAsia="zh-CN"/>
                    </w:rPr>
                  </w:pPr>
                </w:p>
              </w:tc>
              <w:tc>
                <w:tcPr>
                  <w:tcW w:w="934" w:type="pct"/>
                  <w:vMerge w:val="continue"/>
                  <w:noWrap w:val="0"/>
                  <w:vAlign w:val="center"/>
                </w:tcPr>
                <w:p w14:paraId="5CDD253F">
                  <w:pPr>
                    <w:pStyle w:val="38"/>
                    <w:bidi w:val="0"/>
                    <w:rPr>
                      <w:rFonts w:hint="default"/>
                      <w:color w:val="auto"/>
                      <w:lang w:val="en-US" w:eastAsia="zh-CN"/>
                    </w:rPr>
                  </w:pPr>
                </w:p>
              </w:tc>
            </w:tr>
            <w:tr w14:paraId="0BC96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vMerge w:val="restart"/>
                  <w:noWrap w:val="0"/>
                  <w:vAlign w:val="center"/>
                </w:tcPr>
                <w:p w14:paraId="584BC213">
                  <w:pPr>
                    <w:pStyle w:val="38"/>
                    <w:bidi w:val="0"/>
                    <w:rPr>
                      <w:rFonts w:hint="default"/>
                      <w:color w:val="auto"/>
                      <w:lang w:val="en-US" w:eastAsia="zh-CN"/>
                    </w:rPr>
                  </w:pPr>
                  <w:r>
                    <w:rPr>
                      <w:rFonts w:hint="default"/>
                      <w:color w:val="auto"/>
                      <w:lang w:val="en-US" w:eastAsia="zh-CN"/>
                    </w:rPr>
                    <w:t>设备维修</w:t>
                  </w:r>
                </w:p>
              </w:tc>
              <w:tc>
                <w:tcPr>
                  <w:tcW w:w="806" w:type="pct"/>
                  <w:noWrap w:val="0"/>
                  <w:vAlign w:val="center"/>
                </w:tcPr>
                <w:p w14:paraId="0F8CAEAC">
                  <w:pPr>
                    <w:pStyle w:val="38"/>
                    <w:bidi w:val="0"/>
                    <w:rPr>
                      <w:rFonts w:hint="default"/>
                      <w:color w:val="auto"/>
                      <w:lang w:val="en-US" w:eastAsia="zh-CN"/>
                    </w:rPr>
                  </w:pPr>
                  <w:r>
                    <w:rPr>
                      <w:rFonts w:hint="eastAsia"/>
                      <w:color w:val="auto"/>
                      <w:lang w:val="en-US" w:eastAsia="zh-CN"/>
                    </w:rPr>
                    <w:t>废机油</w:t>
                  </w:r>
                </w:p>
              </w:tc>
              <w:tc>
                <w:tcPr>
                  <w:tcW w:w="535" w:type="pct"/>
                  <w:vMerge w:val="restart"/>
                  <w:noWrap w:val="0"/>
                  <w:vAlign w:val="center"/>
                </w:tcPr>
                <w:p w14:paraId="26D461C2">
                  <w:pPr>
                    <w:pStyle w:val="38"/>
                    <w:bidi w:val="0"/>
                    <w:rPr>
                      <w:rFonts w:hint="default"/>
                      <w:color w:val="auto"/>
                      <w:lang w:val="en-US" w:eastAsia="zh-CN"/>
                    </w:rPr>
                  </w:pPr>
                  <w:r>
                    <w:rPr>
                      <w:rFonts w:hint="default"/>
                      <w:color w:val="auto"/>
                      <w:lang w:val="en-US" w:eastAsia="zh-CN"/>
                    </w:rPr>
                    <w:t>危险废物</w:t>
                  </w:r>
                </w:p>
              </w:tc>
              <w:tc>
                <w:tcPr>
                  <w:tcW w:w="591" w:type="pct"/>
                  <w:noWrap w:val="0"/>
                  <w:vAlign w:val="center"/>
                </w:tcPr>
                <w:p w14:paraId="47A2367E">
                  <w:pPr>
                    <w:pStyle w:val="38"/>
                    <w:bidi w:val="0"/>
                    <w:rPr>
                      <w:rFonts w:hint="default"/>
                      <w:color w:val="auto"/>
                      <w:lang w:val="en-US" w:eastAsia="zh-CN"/>
                    </w:rPr>
                  </w:pPr>
                  <w:r>
                    <w:rPr>
                      <w:rFonts w:hint="eastAsia"/>
                      <w:color w:val="auto"/>
                      <w:lang w:val="en-US" w:eastAsia="zh-CN"/>
                    </w:rPr>
                    <w:t>0.02</w:t>
                  </w:r>
                </w:p>
              </w:tc>
              <w:tc>
                <w:tcPr>
                  <w:tcW w:w="644" w:type="pct"/>
                  <w:noWrap w:val="0"/>
                  <w:vAlign w:val="center"/>
                </w:tcPr>
                <w:p w14:paraId="03B4C54C">
                  <w:pPr>
                    <w:pStyle w:val="38"/>
                    <w:bidi w:val="0"/>
                    <w:rPr>
                      <w:rFonts w:hint="default"/>
                      <w:color w:val="auto"/>
                      <w:lang w:val="en-US" w:eastAsia="zh-CN"/>
                    </w:rPr>
                  </w:pPr>
                  <w:r>
                    <w:rPr>
                      <w:rFonts w:hint="eastAsia"/>
                      <w:color w:val="auto"/>
                      <w:lang w:val="en-US" w:eastAsia="zh-CN"/>
                    </w:rPr>
                    <w:t>0</w:t>
                  </w:r>
                </w:p>
              </w:tc>
              <w:tc>
                <w:tcPr>
                  <w:tcW w:w="662" w:type="pct"/>
                  <w:noWrap w:val="0"/>
                  <w:vAlign w:val="center"/>
                </w:tcPr>
                <w:p w14:paraId="28EC3D1B">
                  <w:pPr>
                    <w:pStyle w:val="38"/>
                    <w:bidi w:val="0"/>
                    <w:rPr>
                      <w:rFonts w:hint="default"/>
                      <w:color w:val="auto"/>
                      <w:lang w:val="en-US" w:eastAsia="zh-CN"/>
                    </w:rPr>
                  </w:pPr>
                  <w:r>
                    <w:rPr>
                      <w:rFonts w:hint="eastAsia"/>
                      <w:color w:val="auto"/>
                      <w:lang w:val="en-US" w:eastAsia="zh-CN"/>
                    </w:rPr>
                    <w:t>0.02</w:t>
                  </w:r>
                </w:p>
              </w:tc>
              <w:tc>
                <w:tcPr>
                  <w:tcW w:w="934" w:type="pct"/>
                  <w:vMerge w:val="restart"/>
                  <w:noWrap w:val="0"/>
                  <w:vAlign w:val="center"/>
                </w:tcPr>
                <w:p w14:paraId="1C5630CC">
                  <w:pPr>
                    <w:pStyle w:val="38"/>
                    <w:bidi w:val="0"/>
                    <w:rPr>
                      <w:rFonts w:hint="default"/>
                      <w:color w:val="auto"/>
                      <w:lang w:val="en-US" w:eastAsia="zh-CN"/>
                    </w:rPr>
                  </w:pPr>
                  <w:r>
                    <w:rPr>
                      <w:rFonts w:hint="default"/>
                      <w:color w:val="auto"/>
                      <w:lang w:val="en-US" w:eastAsia="zh-CN"/>
                    </w:rPr>
                    <w:t>委托资质单位定期处置</w:t>
                  </w:r>
                </w:p>
              </w:tc>
            </w:tr>
            <w:tr w14:paraId="5934A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5" w:type="pct"/>
                  <w:vMerge w:val="continue"/>
                  <w:noWrap w:val="0"/>
                  <w:vAlign w:val="center"/>
                </w:tcPr>
                <w:p w14:paraId="5D36D958">
                  <w:pPr>
                    <w:pStyle w:val="38"/>
                    <w:bidi w:val="0"/>
                    <w:rPr>
                      <w:rFonts w:hint="default"/>
                      <w:color w:val="auto"/>
                      <w:lang w:val="en-US" w:eastAsia="zh-CN"/>
                    </w:rPr>
                  </w:pPr>
                </w:p>
              </w:tc>
              <w:tc>
                <w:tcPr>
                  <w:tcW w:w="806" w:type="pct"/>
                  <w:noWrap w:val="0"/>
                  <w:vAlign w:val="center"/>
                </w:tcPr>
                <w:p w14:paraId="69C02202">
                  <w:pPr>
                    <w:pStyle w:val="38"/>
                    <w:bidi w:val="0"/>
                    <w:rPr>
                      <w:rFonts w:hint="default"/>
                      <w:color w:val="auto"/>
                      <w:lang w:val="en-US" w:eastAsia="zh-CN"/>
                    </w:rPr>
                  </w:pPr>
                  <w:r>
                    <w:rPr>
                      <w:rFonts w:hint="eastAsia"/>
                      <w:color w:val="auto"/>
                      <w:lang w:val="en-US" w:eastAsia="zh-CN"/>
                    </w:rPr>
                    <w:t>废油桶</w:t>
                  </w:r>
                </w:p>
              </w:tc>
              <w:tc>
                <w:tcPr>
                  <w:tcW w:w="535" w:type="pct"/>
                  <w:vMerge w:val="continue"/>
                  <w:noWrap w:val="0"/>
                  <w:vAlign w:val="center"/>
                </w:tcPr>
                <w:p w14:paraId="44B8A5DD">
                  <w:pPr>
                    <w:pStyle w:val="38"/>
                    <w:bidi w:val="0"/>
                    <w:rPr>
                      <w:rFonts w:hint="default"/>
                      <w:color w:val="auto"/>
                      <w:lang w:val="en-US" w:eastAsia="zh-CN"/>
                    </w:rPr>
                  </w:pPr>
                </w:p>
              </w:tc>
              <w:tc>
                <w:tcPr>
                  <w:tcW w:w="591" w:type="pct"/>
                  <w:noWrap w:val="0"/>
                  <w:vAlign w:val="center"/>
                </w:tcPr>
                <w:p w14:paraId="4A706ECD">
                  <w:pPr>
                    <w:pStyle w:val="38"/>
                    <w:bidi w:val="0"/>
                    <w:rPr>
                      <w:rFonts w:hint="default"/>
                      <w:color w:val="auto"/>
                      <w:lang w:val="en-US" w:eastAsia="zh-CN"/>
                    </w:rPr>
                  </w:pPr>
                  <w:r>
                    <w:rPr>
                      <w:rFonts w:hint="eastAsia"/>
                      <w:color w:val="auto"/>
                      <w:lang w:val="en-US" w:eastAsia="zh-CN"/>
                    </w:rPr>
                    <w:t>0.001</w:t>
                  </w:r>
                </w:p>
              </w:tc>
              <w:tc>
                <w:tcPr>
                  <w:tcW w:w="644" w:type="pct"/>
                  <w:noWrap w:val="0"/>
                  <w:vAlign w:val="center"/>
                </w:tcPr>
                <w:p w14:paraId="21201E7E">
                  <w:pPr>
                    <w:pStyle w:val="38"/>
                    <w:bidi w:val="0"/>
                    <w:rPr>
                      <w:rFonts w:hint="default"/>
                      <w:color w:val="auto"/>
                      <w:lang w:val="en-US" w:eastAsia="zh-CN"/>
                    </w:rPr>
                  </w:pPr>
                  <w:r>
                    <w:rPr>
                      <w:rFonts w:hint="eastAsia"/>
                      <w:color w:val="auto"/>
                      <w:lang w:val="en-US" w:eastAsia="zh-CN"/>
                    </w:rPr>
                    <w:t>0</w:t>
                  </w:r>
                </w:p>
              </w:tc>
              <w:tc>
                <w:tcPr>
                  <w:tcW w:w="662" w:type="pct"/>
                  <w:noWrap w:val="0"/>
                  <w:vAlign w:val="center"/>
                </w:tcPr>
                <w:p w14:paraId="46E94156">
                  <w:pPr>
                    <w:pStyle w:val="38"/>
                    <w:bidi w:val="0"/>
                    <w:rPr>
                      <w:rFonts w:hint="default"/>
                      <w:color w:val="auto"/>
                      <w:lang w:val="en-US" w:eastAsia="zh-CN"/>
                    </w:rPr>
                  </w:pPr>
                  <w:r>
                    <w:rPr>
                      <w:rFonts w:hint="eastAsia"/>
                      <w:color w:val="auto"/>
                      <w:lang w:val="en-US" w:eastAsia="zh-CN"/>
                    </w:rPr>
                    <w:t>0.001</w:t>
                  </w:r>
                </w:p>
              </w:tc>
              <w:tc>
                <w:tcPr>
                  <w:tcW w:w="934" w:type="pct"/>
                  <w:vMerge w:val="continue"/>
                  <w:noWrap w:val="0"/>
                  <w:vAlign w:val="center"/>
                </w:tcPr>
                <w:p w14:paraId="3B7147DE">
                  <w:pPr>
                    <w:pStyle w:val="38"/>
                    <w:bidi w:val="0"/>
                    <w:rPr>
                      <w:rFonts w:hint="default"/>
                      <w:color w:val="auto"/>
                      <w:lang w:val="en-US" w:eastAsia="zh-CN"/>
                    </w:rPr>
                  </w:pPr>
                </w:p>
              </w:tc>
            </w:tr>
          </w:tbl>
          <w:p w14:paraId="5B5E02AC">
            <w:pPr>
              <w:bidi w:val="0"/>
              <w:rPr>
                <w:rFonts w:hint="default"/>
                <w:color w:val="auto"/>
              </w:rPr>
            </w:pPr>
            <w:r>
              <w:rPr>
                <w:rFonts w:hint="default"/>
                <w:color w:val="auto"/>
              </w:rPr>
              <w:t>根据《建设项目危险废物环境影响评价指南》，本项目产生的危险废物汇总表见表4-</w:t>
            </w:r>
            <w:r>
              <w:rPr>
                <w:rFonts w:hint="eastAsia"/>
                <w:color w:val="auto"/>
                <w:lang w:val="en-US" w:eastAsia="zh-CN"/>
              </w:rPr>
              <w:t>8</w:t>
            </w:r>
            <w:r>
              <w:rPr>
                <w:rFonts w:hint="default"/>
                <w:color w:val="auto"/>
              </w:rPr>
              <w:t>。</w:t>
            </w:r>
          </w:p>
          <w:p w14:paraId="5AED2BC4">
            <w:pPr>
              <w:pStyle w:val="39"/>
              <w:bidi w:val="0"/>
              <w:rPr>
                <w:rFonts w:hint="default"/>
                <w:color w:val="auto"/>
              </w:rPr>
            </w:pPr>
            <w:r>
              <w:rPr>
                <w:rFonts w:hint="default"/>
                <w:color w:val="auto"/>
              </w:rPr>
              <w:t>表4-</w:t>
            </w:r>
            <w:r>
              <w:rPr>
                <w:rFonts w:hint="eastAsia"/>
                <w:color w:val="auto"/>
                <w:lang w:val="en-US" w:eastAsia="zh-CN"/>
              </w:rPr>
              <w:t>8</w:t>
            </w:r>
            <w:r>
              <w:rPr>
                <w:rFonts w:hint="default"/>
                <w:color w:val="auto"/>
              </w:rPr>
              <w:t xml:space="preserve">  危险废物汇总一览表</w:t>
            </w:r>
          </w:p>
          <w:tbl>
            <w:tblPr>
              <w:tblStyle w:val="2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58"/>
              <w:gridCol w:w="809"/>
              <w:gridCol w:w="1253"/>
              <w:gridCol w:w="900"/>
              <w:gridCol w:w="900"/>
              <w:gridCol w:w="393"/>
              <w:gridCol w:w="1137"/>
              <w:gridCol w:w="669"/>
              <w:gridCol w:w="1032"/>
            </w:tblGrid>
            <w:tr w14:paraId="27D7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6" w:type="pct"/>
                  <w:noWrap w:val="0"/>
                  <w:vAlign w:val="center"/>
                </w:tcPr>
                <w:p w14:paraId="48105C41">
                  <w:pPr>
                    <w:pStyle w:val="38"/>
                    <w:bidi w:val="0"/>
                    <w:rPr>
                      <w:rFonts w:hint="default"/>
                      <w:color w:val="auto"/>
                    </w:rPr>
                  </w:pPr>
                  <w:r>
                    <w:rPr>
                      <w:rFonts w:hint="default"/>
                      <w:color w:val="auto"/>
                    </w:rPr>
                    <w:t>序号</w:t>
                  </w:r>
                </w:p>
              </w:tc>
              <w:tc>
                <w:tcPr>
                  <w:tcW w:w="457" w:type="pct"/>
                  <w:noWrap w:val="0"/>
                  <w:vAlign w:val="center"/>
                </w:tcPr>
                <w:p w14:paraId="5E7E3821">
                  <w:pPr>
                    <w:pStyle w:val="38"/>
                    <w:bidi w:val="0"/>
                    <w:rPr>
                      <w:rFonts w:hint="default"/>
                      <w:color w:val="auto"/>
                    </w:rPr>
                  </w:pPr>
                  <w:r>
                    <w:rPr>
                      <w:rFonts w:hint="default"/>
                      <w:color w:val="auto"/>
                      <w:lang w:val="en-US" w:eastAsia="zh-CN"/>
                    </w:rPr>
                    <w:t>危险废物</w:t>
                  </w:r>
                  <w:r>
                    <w:rPr>
                      <w:rFonts w:hint="default"/>
                      <w:color w:val="auto"/>
                    </w:rPr>
                    <w:t>名称</w:t>
                  </w:r>
                </w:p>
              </w:tc>
              <w:tc>
                <w:tcPr>
                  <w:tcW w:w="488" w:type="pct"/>
                  <w:noWrap w:val="0"/>
                  <w:vAlign w:val="center"/>
                </w:tcPr>
                <w:p w14:paraId="6D55E92E">
                  <w:pPr>
                    <w:pStyle w:val="38"/>
                    <w:bidi w:val="0"/>
                    <w:rPr>
                      <w:rFonts w:hint="default"/>
                      <w:color w:val="auto"/>
                    </w:rPr>
                  </w:pPr>
                  <w:r>
                    <w:rPr>
                      <w:rFonts w:hint="default"/>
                      <w:color w:val="auto"/>
                      <w:lang w:val="en-US" w:eastAsia="zh-CN"/>
                    </w:rPr>
                    <w:t>危险废物</w:t>
                  </w:r>
                  <w:r>
                    <w:rPr>
                      <w:rFonts w:hint="default"/>
                      <w:color w:val="auto"/>
                    </w:rPr>
                    <w:t>类别</w:t>
                  </w:r>
                </w:p>
              </w:tc>
              <w:tc>
                <w:tcPr>
                  <w:tcW w:w="757" w:type="pct"/>
                  <w:noWrap w:val="0"/>
                  <w:vAlign w:val="center"/>
                </w:tcPr>
                <w:p w14:paraId="4F6F72F8">
                  <w:pPr>
                    <w:pStyle w:val="38"/>
                    <w:bidi w:val="0"/>
                    <w:rPr>
                      <w:rFonts w:hint="default"/>
                      <w:color w:val="auto"/>
                    </w:rPr>
                  </w:pPr>
                  <w:r>
                    <w:rPr>
                      <w:rFonts w:hint="default"/>
                      <w:color w:val="auto"/>
                    </w:rPr>
                    <w:t>废物代码</w:t>
                  </w:r>
                </w:p>
              </w:tc>
              <w:tc>
                <w:tcPr>
                  <w:tcW w:w="543" w:type="pct"/>
                  <w:noWrap w:val="0"/>
                  <w:vAlign w:val="center"/>
                </w:tcPr>
                <w:p w14:paraId="2F577B6F">
                  <w:pPr>
                    <w:pStyle w:val="38"/>
                    <w:bidi w:val="0"/>
                    <w:rPr>
                      <w:rFonts w:hint="default"/>
                      <w:color w:val="auto"/>
                    </w:rPr>
                  </w:pPr>
                  <w:r>
                    <w:rPr>
                      <w:rFonts w:hint="default"/>
                      <w:color w:val="auto"/>
                    </w:rPr>
                    <w:t>产生量</w:t>
                  </w:r>
                </w:p>
              </w:tc>
              <w:tc>
                <w:tcPr>
                  <w:tcW w:w="543" w:type="pct"/>
                  <w:noWrap w:val="0"/>
                  <w:vAlign w:val="center"/>
                </w:tcPr>
                <w:p w14:paraId="19C88047">
                  <w:pPr>
                    <w:pStyle w:val="38"/>
                    <w:bidi w:val="0"/>
                    <w:rPr>
                      <w:rFonts w:hint="default"/>
                      <w:color w:val="auto"/>
                      <w:lang w:val="en-US" w:eastAsia="zh-CN"/>
                    </w:rPr>
                  </w:pPr>
                  <w:r>
                    <w:rPr>
                      <w:rFonts w:hint="default"/>
                      <w:color w:val="auto"/>
                    </w:rPr>
                    <w:t>产生工序</w:t>
                  </w:r>
                  <w:r>
                    <w:rPr>
                      <w:rFonts w:hint="default"/>
                      <w:color w:val="auto"/>
                      <w:lang w:val="en-US" w:eastAsia="zh-CN"/>
                    </w:rPr>
                    <w:t>及装置</w:t>
                  </w:r>
                </w:p>
              </w:tc>
              <w:tc>
                <w:tcPr>
                  <w:tcW w:w="237" w:type="pct"/>
                  <w:noWrap w:val="0"/>
                  <w:vAlign w:val="center"/>
                </w:tcPr>
                <w:p w14:paraId="1A1136B6">
                  <w:pPr>
                    <w:pStyle w:val="38"/>
                    <w:bidi w:val="0"/>
                    <w:rPr>
                      <w:rFonts w:hint="default"/>
                      <w:color w:val="auto"/>
                    </w:rPr>
                  </w:pPr>
                  <w:r>
                    <w:rPr>
                      <w:rFonts w:hint="default"/>
                      <w:color w:val="auto"/>
                    </w:rPr>
                    <w:t>形态</w:t>
                  </w:r>
                </w:p>
              </w:tc>
              <w:tc>
                <w:tcPr>
                  <w:tcW w:w="686" w:type="pct"/>
                  <w:noWrap w:val="0"/>
                  <w:vAlign w:val="center"/>
                </w:tcPr>
                <w:p w14:paraId="733E3167">
                  <w:pPr>
                    <w:pStyle w:val="38"/>
                    <w:bidi w:val="0"/>
                    <w:rPr>
                      <w:rFonts w:hint="default"/>
                      <w:color w:val="auto"/>
                    </w:rPr>
                  </w:pPr>
                  <w:r>
                    <w:rPr>
                      <w:rFonts w:hint="default"/>
                      <w:color w:val="auto"/>
                    </w:rPr>
                    <w:t>主要成分</w:t>
                  </w:r>
                </w:p>
              </w:tc>
              <w:tc>
                <w:tcPr>
                  <w:tcW w:w="404" w:type="pct"/>
                  <w:noWrap w:val="0"/>
                  <w:vAlign w:val="center"/>
                </w:tcPr>
                <w:p w14:paraId="36051577">
                  <w:pPr>
                    <w:pStyle w:val="38"/>
                    <w:bidi w:val="0"/>
                    <w:rPr>
                      <w:rFonts w:hint="default"/>
                      <w:color w:val="auto"/>
                    </w:rPr>
                  </w:pPr>
                  <w:r>
                    <w:rPr>
                      <w:rFonts w:hint="default"/>
                      <w:color w:val="auto"/>
                    </w:rPr>
                    <w:t>危险特性</w:t>
                  </w:r>
                </w:p>
              </w:tc>
              <w:tc>
                <w:tcPr>
                  <w:tcW w:w="623" w:type="pct"/>
                  <w:noWrap w:val="0"/>
                  <w:vAlign w:val="center"/>
                </w:tcPr>
                <w:p w14:paraId="546B1DC3">
                  <w:pPr>
                    <w:pStyle w:val="38"/>
                    <w:bidi w:val="0"/>
                    <w:rPr>
                      <w:rFonts w:hint="default"/>
                      <w:color w:val="auto"/>
                    </w:rPr>
                  </w:pPr>
                  <w:r>
                    <w:rPr>
                      <w:rFonts w:hint="default"/>
                      <w:color w:val="auto"/>
                    </w:rPr>
                    <w:t>污染防治措施</w:t>
                  </w:r>
                </w:p>
              </w:tc>
            </w:tr>
            <w:tr w14:paraId="4BC88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6" w:type="pct"/>
                  <w:noWrap w:val="0"/>
                  <w:vAlign w:val="center"/>
                </w:tcPr>
                <w:p w14:paraId="3063C320">
                  <w:pPr>
                    <w:pStyle w:val="38"/>
                    <w:bidi w:val="0"/>
                    <w:rPr>
                      <w:rFonts w:hint="default"/>
                      <w:color w:val="auto"/>
                    </w:rPr>
                  </w:pPr>
                  <w:r>
                    <w:rPr>
                      <w:rFonts w:hint="default"/>
                      <w:color w:val="auto"/>
                    </w:rPr>
                    <w:t>1</w:t>
                  </w:r>
                </w:p>
              </w:tc>
              <w:tc>
                <w:tcPr>
                  <w:tcW w:w="457" w:type="pct"/>
                  <w:noWrap w:val="0"/>
                  <w:vAlign w:val="center"/>
                </w:tcPr>
                <w:p w14:paraId="2B0D54B1">
                  <w:pPr>
                    <w:pStyle w:val="38"/>
                    <w:bidi w:val="0"/>
                    <w:rPr>
                      <w:rFonts w:hint="default"/>
                      <w:color w:val="auto"/>
                      <w:lang w:eastAsia="zh-CN"/>
                    </w:rPr>
                  </w:pPr>
                  <w:r>
                    <w:rPr>
                      <w:rFonts w:hint="eastAsia"/>
                      <w:color w:val="auto"/>
                      <w:lang w:val="en-US" w:eastAsia="zh-CN"/>
                    </w:rPr>
                    <w:t>废机油</w:t>
                  </w:r>
                </w:p>
              </w:tc>
              <w:tc>
                <w:tcPr>
                  <w:tcW w:w="488" w:type="pct"/>
                  <w:noWrap w:val="0"/>
                  <w:vAlign w:val="center"/>
                </w:tcPr>
                <w:p w14:paraId="66FF7E3D">
                  <w:pPr>
                    <w:pStyle w:val="38"/>
                    <w:bidi w:val="0"/>
                    <w:rPr>
                      <w:rFonts w:hint="default"/>
                      <w:color w:val="auto"/>
                    </w:rPr>
                  </w:pPr>
                  <w:r>
                    <w:rPr>
                      <w:rFonts w:hint="default"/>
                      <w:color w:val="auto"/>
                    </w:rPr>
                    <w:t>HW08</w:t>
                  </w:r>
                </w:p>
              </w:tc>
              <w:tc>
                <w:tcPr>
                  <w:tcW w:w="757" w:type="pct"/>
                  <w:noWrap w:val="0"/>
                  <w:vAlign w:val="center"/>
                </w:tcPr>
                <w:p w14:paraId="5D23426F">
                  <w:pPr>
                    <w:pStyle w:val="38"/>
                    <w:bidi w:val="0"/>
                    <w:rPr>
                      <w:rFonts w:hint="default"/>
                      <w:color w:val="auto"/>
                    </w:rPr>
                  </w:pPr>
                  <w:r>
                    <w:rPr>
                      <w:rFonts w:hint="default"/>
                      <w:color w:val="auto"/>
                    </w:rPr>
                    <w:t>900-2</w:t>
                  </w:r>
                  <w:r>
                    <w:rPr>
                      <w:rFonts w:hint="eastAsia"/>
                      <w:color w:val="auto"/>
                      <w:lang w:val="en-US" w:eastAsia="zh-CN"/>
                    </w:rPr>
                    <w:t>14</w:t>
                  </w:r>
                  <w:r>
                    <w:rPr>
                      <w:rFonts w:hint="default"/>
                      <w:color w:val="auto"/>
                    </w:rPr>
                    <w:t>-08</w:t>
                  </w:r>
                </w:p>
              </w:tc>
              <w:tc>
                <w:tcPr>
                  <w:tcW w:w="543" w:type="pct"/>
                  <w:noWrap w:val="0"/>
                  <w:vAlign w:val="center"/>
                </w:tcPr>
                <w:p w14:paraId="10B34865">
                  <w:pPr>
                    <w:pStyle w:val="38"/>
                    <w:bidi w:val="0"/>
                    <w:rPr>
                      <w:rFonts w:hint="default"/>
                      <w:color w:val="auto"/>
                    </w:rPr>
                  </w:pPr>
                  <w:r>
                    <w:rPr>
                      <w:rFonts w:hint="default"/>
                      <w:color w:val="auto"/>
                    </w:rPr>
                    <w:t>0.</w:t>
                  </w:r>
                  <w:r>
                    <w:rPr>
                      <w:rFonts w:hint="default"/>
                      <w:color w:val="auto"/>
                      <w:lang w:val="en-US" w:eastAsia="zh-CN"/>
                    </w:rPr>
                    <w:t>0</w:t>
                  </w:r>
                  <w:r>
                    <w:rPr>
                      <w:rFonts w:hint="eastAsia"/>
                      <w:color w:val="auto"/>
                      <w:lang w:val="en-US" w:eastAsia="zh-CN"/>
                    </w:rPr>
                    <w:t>2</w:t>
                  </w:r>
                  <w:r>
                    <w:rPr>
                      <w:rFonts w:hint="default"/>
                      <w:color w:val="auto"/>
                    </w:rPr>
                    <w:t>t/a</w:t>
                  </w:r>
                </w:p>
              </w:tc>
              <w:tc>
                <w:tcPr>
                  <w:tcW w:w="543" w:type="pct"/>
                  <w:vMerge w:val="restart"/>
                  <w:noWrap w:val="0"/>
                  <w:vAlign w:val="center"/>
                </w:tcPr>
                <w:p w14:paraId="0B66C3B6">
                  <w:pPr>
                    <w:pStyle w:val="38"/>
                    <w:bidi w:val="0"/>
                    <w:rPr>
                      <w:rFonts w:hint="default"/>
                      <w:color w:val="auto"/>
                    </w:rPr>
                  </w:pPr>
                  <w:r>
                    <w:rPr>
                      <w:rFonts w:hint="default"/>
                      <w:color w:val="auto"/>
                    </w:rPr>
                    <w:t>设备维护保养</w:t>
                  </w:r>
                </w:p>
              </w:tc>
              <w:tc>
                <w:tcPr>
                  <w:tcW w:w="237" w:type="pct"/>
                  <w:noWrap w:val="0"/>
                  <w:vAlign w:val="center"/>
                </w:tcPr>
                <w:p w14:paraId="6710968E">
                  <w:pPr>
                    <w:pStyle w:val="38"/>
                    <w:bidi w:val="0"/>
                    <w:rPr>
                      <w:rFonts w:hint="default"/>
                      <w:color w:val="auto"/>
                    </w:rPr>
                  </w:pPr>
                  <w:r>
                    <w:rPr>
                      <w:rFonts w:hint="default"/>
                      <w:color w:val="auto"/>
                    </w:rPr>
                    <w:t>液态</w:t>
                  </w:r>
                </w:p>
              </w:tc>
              <w:tc>
                <w:tcPr>
                  <w:tcW w:w="686" w:type="pct"/>
                  <w:noWrap w:val="0"/>
                  <w:vAlign w:val="center"/>
                </w:tcPr>
                <w:p w14:paraId="5130C2F3">
                  <w:pPr>
                    <w:pStyle w:val="38"/>
                    <w:bidi w:val="0"/>
                    <w:rPr>
                      <w:rFonts w:hint="default"/>
                      <w:color w:val="auto"/>
                    </w:rPr>
                  </w:pPr>
                  <w:r>
                    <w:rPr>
                      <w:rFonts w:hint="default"/>
                      <w:color w:val="auto"/>
                    </w:rPr>
                    <w:t>碳氢化合物</w:t>
                  </w:r>
                </w:p>
              </w:tc>
              <w:tc>
                <w:tcPr>
                  <w:tcW w:w="404" w:type="pct"/>
                  <w:noWrap w:val="0"/>
                  <w:vAlign w:val="center"/>
                </w:tcPr>
                <w:p w14:paraId="308259ED">
                  <w:pPr>
                    <w:pStyle w:val="38"/>
                    <w:bidi w:val="0"/>
                    <w:rPr>
                      <w:rFonts w:hint="default"/>
                      <w:color w:val="auto"/>
                    </w:rPr>
                  </w:pPr>
                  <w:r>
                    <w:rPr>
                      <w:rFonts w:hint="default"/>
                      <w:color w:val="auto"/>
                    </w:rPr>
                    <w:t>T，I</w:t>
                  </w:r>
                </w:p>
              </w:tc>
              <w:tc>
                <w:tcPr>
                  <w:tcW w:w="623" w:type="pct"/>
                  <w:vMerge w:val="restart"/>
                  <w:noWrap w:val="0"/>
                  <w:vAlign w:val="center"/>
                </w:tcPr>
                <w:p w14:paraId="5D16F3A7">
                  <w:pPr>
                    <w:pStyle w:val="38"/>
                    <w:bidi w:val="0"/>
                    <w:rPr>
                      <w:rFonts w:hint="default"/>
                      <w:color w:val="auto"/>
                    </w:rPr>
                  </w:pPr>
                  <w:r>
                    <w:rPr>
                      <w:rFonts w:hint="eastAsia"/>
                      <w:color w:val="auto"/>
                      <w:lang w:val="en-US" w:eastAsia="zh-CN"/>
                    </w:rPr>
                    <w:t>60</w:t>
                  </w:r>
                  <w:r>
                    <w:rPr>
                      <w:rFonts w:hint="default"/>
                      <w:color w:val="auto"/>
                    </w:rPr>
                    <w:t>m</w:t>
                  </w:r>
                  <w:r>
                    <w:rPr>
                      <w:rFonts w:hint="default"/>
                      <w:color w:val="auto"/>
                      <w:vertAlign w:val="superscript"/>
                    </w:rPr>
                    <w:t>2</w:t>
                  </w:r>
                  <w:r>
                    <w:rPr>
                      <w:rFonts w:hint="default"/>
                      <w:color w:val="auto"/>
                      <w:lang w:val="en-US" w:eastAsia="zh-CN"/>
                    </w:rPr>
                    <w:t>危废贮存库</w:t>
                  </w:r>
                  <w:r>
                    <w:rPr>
                      <w:rFonts w:hint="default"/>
                      <w:color w:val="auto"/>
                    </w:rPr>
                    <w:t>暂存，定期委托有资质单位处置</w:t>
                  </w:r>
                </w:p>
              </w:tc>
            </w:tr>
            <w:tr w14:paraId="6529E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6" w:type="pct"/>
                  <w:noWrap w:val="0"/>
                  <w:vAlign w:val="center"/>
                </w:tcPr>
                <w:p w14:paraId="46462C13">
                  <w:pPr>
                    <w:pStyle w:val="38"/>
                    <w:bidi w:val="0"/>
                    <w:rPr>
                      <w:rFonts w:hint="default"/>
                      <w:color w:val="auto"/>
                      <w:lang w:val="en-US" w:eastAsia="zh-CN"/>
                    </w:rPr>
                  </w:pPr>
                  <w:r>
                    <w:rPr>
                      <w:rFonts w:hint="default"/>
                      <w:color w:val="auto"/>
                      <w:lang w:val="en-US" w:eastAsia="zh-CN"/>
                    </w:rPr>
                    <w:t>3</w:t>
                  </w:r>
                </w:p>
              </w:tc>
              <w:tc>
                <w:tcPr>
                  <w:tcW w:w="457" w:type="pct"/>
                  <w:noWrap w:val="0"/>
                  <w:vAlign w:val="center"/>
                </w:tcPr>
                <w:p w14:paraId="4FFB9946">
                  <w:pPr>
                    <w:pStyle w:val="38"/>
                    <w:bidi w:val="0"/>
                    <w:rPr>
                      <w:rFonts w:hint="default"/>
                      <w:color w:val="auto"/>
                      <w:lang w:val="en-US" w:eastAsia="zh-CN"/>
                    </w:rPr>
                  </w:pPr>
                  <w:r>
                    <w:rPr>
                      <w:rFonts w:hint="eastAsia"/>
                      <w:color w:val="auto"/>
                      <w:lang w:val="en-US" w:eastAsia="zh-CN"/>
                    </w:rPr>
                    <w:t>废油桶</w:t>
                  </w:r>
                </w:p>
              </w:tc>
              <w:tc>
                <w:tcPr>
                  <w:tcW w:w="488" w:type="pct"/>
                  <w:noWrap w:val="0"/>
                  <w:vAlign w:val="center"/>
                </w:tcPr>
                <w:p w14:paraId="0244B3E3">
                  <w:pPr>
                    <w:pStyle w:val="38"/>
                    <w:bidi w:val="0"/>
                    <w:rPr>
                      <w:rFonts w:hint="default"/>
                      <w:color w:val="auto"/>
                      <w:lang w:val="en-US" w:eastAsia="zh-CN"/>
                    </w:rPr>
                  </w:pPr>
                  <w:r>
                    <w:rPr>
                      <w:rFonts w:hint="default"/>
                      <w:color w:val="auto"/>
                    </w:rPr>
                    <w:t>HW</w:t>
                  </w:r>
                  <w:r>
                    <w:rPr>
                      <w:rFonts w:hint="eastAsia"/>
                      <w:color w:val="auto"/>
                      <w:lang w:val="en-US" w:eastAsia="zh-CN"/>
                    </w:rPr>
                    <w:t>49</w:t>
                  </w:r>
                </w:p>
              </w:tc>
              <w:tc>
                <w:tcPr>
                  <w:tcW w:w="757" w:type="pct"/>
                  <w:noWrap w:val="0"/>
                  <w:vAlign w:val="center"/>
                </w:tcPr>
                <w:p w14:paraId="6F1E2129">
                  <w:pPr>
                    <w:pStyle w:val="38"/>
                    <w:bidi w:val="0"/>
                    <w:rPr>
                      <w:rFonts w:hint="default"/>
                      <w:color w:val="auto"/>
                      <w:lang w:val="en-US" w:eastAsia="zh-CN"/>
                    </w:rPr>
                  </w:pPr>
                  <w:r>
                    <w:rPr>
                      <w:rFonts w:hint="default"/>
                      <w:color w:val="auto"/>
                      <w:lang w:val="en-US" w:eastAsia="zh-CN"/>
                    </w:rPr>
                    <w:t>900-</w:t>
                  </w:r>
                  <w:r>
                    <w:rPr>
                      <w:rFonts w:hint="default"/>
                      <w:color w:val="auto"/>
                    </w:rPr>
                    <w:t>041</w:t>
                  </w:r>
                  <w:r>
                    <w:rPr>
                      <w:rFonts w:hint="default"/>
                      <w:color w:val="auto"/>
                      <w:lang w:val="en-US" w:eastAsia="zh-CN"/>
                    </w:rPr>
                    <w:t>-</w:t>
                  </w:r>
                  <w:r>
                    <w:rPr>
                      <w:rFonts w:hint="eastAsia"/>
                      <w:color w:val="auto"/>
                      <w:lang w:val="en-US" w:eastAsia="zh-CN"/>
                    </w:rPr>
                    <w:t>49</w:t>
                  </w:r>
                </w:p>
              </w:tc>
              <w:tc>
                <w:tcPr>
                  <w:tcW w:w="543" w:type="pct"/>
                  <w:noWrap w:val="0"/>
                  <w:vAlign w:val="center"/>
                </w:tcPr>
                <w:p w14:paraId="2325C07F">
                  <w:pPr>
                    <w:pStyle w:val="38"/>
                    <w:bidi w:val="0"/>
                    <w:rPr>
                      <w:rFonts w:hint="default"/>
                      <w:color w:val="auto"/>
                      <w:lang w:val="en-US" w:eastAsia="zh-CN"/>
                    </w:rPr>
                  </w:pPr>
                  <w:r>
                    <w:rPr>
                      <w:rFonts w:hint="eastAsia"/>
                      <w:color w:val="auto"/>
                      <w:lang w:val="en-US" w:eastAsia="zh-CN"/>
                    </w:rPr>
                    <w:t>0.001</w:t>
                  </w:r>
                  <w:r>
                    <w:rPr>
                      <w:rFonts w:hint="default"/>
                      <w:color w:val="auto"/>
                      <w:lang w:val="en-US" w:eastAsia="zh-CN"/>
                    </w:rPr>
                    <w:t>t/</w:t>
                  </w:r>
                  <w:r>
                    <w:rPr>
                      <w:rFonts w:hint="eastAsia"/>
                      <w:color w:val="auto"/>
                      <w:lang w:val="en-US" w:eastAsia="zh-CN"/>
                    </w:rPr>
                    <w:t>a</w:t>
                  </w:r>
                </w:p>
              </w:tc>
              <w:tc>
                <w:tcPr>
                  <w:tcW w:w="543" w:type="pct"/>
                  <w:vMerge w:val="continue"/>
                  <w:noWrap w:val="0"/>
                  <w:vAlign w:val="center"/>
                </w:tcPr>
                <w:p w14:paraId="1525607B">
                  <w:pPr>
                    <w:pStyle w:val="38"/>
                    <w:bidi w:val="0"/>
                    <w:rPr>
                      <w:rFonts w:hint="default"/>
                      <w:color w:val="auto"/>
                      <w:lang w:val="en-US" w:eastAsia="zh-CN"/>
                    </w:rPr>
                  </w:pPr>
                </w:p>
              </w:tc>
              <w:tc>
                <w:tcPr>
                  <w:tcW w:w="237" w:type="pct"/>
                  <w:noWrap w:val="0"/>
                  <w:vAlign w:val="center"/>
                </w:tcPr>
                <w:p w14:paraId="53B57C2F">
                  <w:pPr>
                    <w:pStyle w:val="38"/>
                    <w:bidi w:val="0"/>
                    <w:rPr>
                      <w:rFonts w:hint="default"/>
                      <w:color w:val="auto"/>
                      <w:lang w:val="en-US" w:eastAsia="zh-CN"/>
                    </w:rPr>
                  </w:pPr>
                  <w:r>
                    <w:rPr>
                      <w:rFonts w:hint="default"/>
                      <w:color w:val="auto"/>
                      <w:lang w:val="en-US" w:eastAsia="zh-CN"/>
                    </w:rPr>
                    <w:t>固态</w:t>
                  </w:r>
                </w:p>
              </w:tc>
              <w:tc>
                <w:tcPr>
                  <w:tcW w:w="686" w:type="pct"/>
                  <w:noWrap w:val="0"/>
                  <w:vAlign w:val="center"/>
                </w:tcPr>
                <w:p w14:paraId="0121A026">
                  <w:pPr>
                    <w:pStyle w:val="38"/>
                    <w:bidi w:val="0"/>
                    <w:rPr>
                      <w:rFonts w:hint="default"/>
                      <w:color w:val="auto"/>
                    </w:rPr>
                  </w:pPr>
                  <w:r>
                    <w:rPr>
                      <w:rFonts w:hint="eastAsia"/>
                      <w:color w:val="auto"/>
                      <w:lang w:val="en-US" w:eastAsia="zh-CN"/>
                    </w:rPr>
                    <w:t>聚合物</w:t>
                  </w:r>
                  <w:r>
                    <w:rPr>
                      <w:rFonts w:hint="default"/>
                      <w:color w:val="auto"/>
                      <w:lang w:val="en-US" w:eastAsia="zh-CN"/>
                    </w:rPr>
                    <w:t>等固体有机物</w:t>
                  </w:r>
                </w:p>
              </w:tc>
              <w:tc>
                <w:tcPr>
                  <w:tcW w:w="404" w:type="pct"/>
                  <w:noWrap w:val="0"/>
                  <w:vAlign w:val="center"/>
                </w:tcPr>
                <w:p w14:paraId="6CFCF314">
                  <w:pPr>
                    <w:pStyle w:val="38"/>
                    <w:bidi w:val="0"/>
                    <w:rPr>
                      <w:rFonts w:hint="default"/>
                      <w:color w:val="auto"/>
                    </w:rPr>
                  </w:pPr>
                  <w:r>
                    <w:rPr>
                      <w:rFonts w:hint="default"/>
                      <w:color w:val="auto"/>
                      <w:lang w:val="en-US" w:eastAsia="zh-CN"/>
                    </w:rPr>
                    <w:t>T/In</w:t>
                  </w:r>
                </w:p>
              </w:tc>
              <w:tc>
                <w:tcPr>
                  <w:tcW w:w="623" w:type="pct"/>
                  <w:vMerge w:val="continue"/>
                  <w:noWrap w:val="0"/>
                  <w:vAlign w:val="center"/>
                </w:tcPr>
                <w:p w14:paraId="578F19A4">
                  <w:pPr>
                    <w:pStyle w:val="38"/>
                    <w:bidi w:val="0"/>
                    <w:rPr>
                      <w:rFonts w:hint="default"/>
                      <w:color w:val="auto"/>
                    </w:rPr>
                  </w:pPr>
                </w:p>
              </w:tc>
            </w:tr>
          </w:tbl>
          <w:p w14:paraId="4AB4EE3D">
            <w:pPr>
              <w:bidi w:val="0"/>
              <w:rPr>
                <w:rFonts w:hint="default"/>
                <w:color w:val="auto"/>
                <w:lang w:val="en-US" w:eastAsia="zh-CN"/>
              </w:rPr>
            </w:pPr>
            <w:r>
              <w:rPr>
                <w:rFonts w:hint="default"/>
                <w:color w:val="auto"/>
                <w:lang w:val="en-US" w:eastAsia="zh-CN"/>
              </w:rPr>
              <w:t>2、环境管理要求</w:t>
            </w:r>
          </w:p>
          <w:p w14:paraId="5E9D36A1">
            <w:pPr>
              <w:bidi w:val="0"/>
              <w:rPr>
                <w:rFonts w:hint="default"/>
                <w:color w:val="auto"/>
                <w:lang w:val="en-US" w:eastAsia="zh-CN"/>
              </w:rPr>
            </w:pPr>
            <w:r>
              <w:rPr>
                <w:rFonts w:hint="default"/>
                <w:color w:val="auto"/>
                <w:lang w:val="en-US" w:eastAsia="zh-CN"/>
              </w:rPr>
              <w:t>①危险废物贮存设施</w:t>
            </w:r>
          </w:p>
          <w:p w14:paraId="6D08500B">
            <w:pPr>
              <w:bidi w:val="0"/>
              <w:rPr>
                <w:rFonts w:hint="default"/>
                <w:color w:val="auto"/>
              </w:rPr>
            </w:pPr>
            <w:r>
              <w:rPr>
                <w:rFonts w:hint="default"/>
                <w:color w:val="auto"/>
                <w:lang w:val="en-US" w:eastAsia="zh-CN"/>
              </w:rPr>
              <w:t>贮存设施建设要求</w:t>
            </w:r>
          </w:p>
          <w:p w14:paraId="40CBE7BB">
            <w:pPr>
              <w:bidi w:val="0"/>
              <w:rPr>
                <w:rFonts w:hint="default"/>
                <w:color w:val="auto"/>
              </w:rPr>
            </w:pPr>
            <w:r>
              <w:rPr>
                <w:rFonts w:hint="default"/>
                <w:color w:val="auto"/>
              </w:rPr>
              <w:t>本项目运营后，危险废物应尽快送往委托单位处理，不宜存放过长时间；若由于危废处置单位暂时无法转移危废，需将危废暂时存储在项目厂区内，则需修建临时贮存场所，且暂存期不得超过一年。</w:t>
            </w:r>
          </w:p>
          <w:p w14:paraId="0A509630">
            <w:pPr>
              <w:bidi w:val="0"/>
              <w:rPr>
                <w:rFonts w:hint="default"/>
                <w:color w:val="auto"/>
                <w:lang w:val="en-US" w:eastAsia="zh-CN"/>
              </w:rPr>
            </w:pPr>
            <w:r>
              <w:rPr>
                <w:rFonts w:hint="eastAsia"/>
                <w:color w:val="auto"/>
                <w:lang w:val="en-US" w:eastAsia="zh-CN"/>
              </w:rPr>
              <w:t>厂区内现有一座危废贮存库，位于厂区西侧，建设面积60m</w:t>
            </w:r>
            <w:r>
              <w:rPr>
                <w:rFonts w:hint="eastAsia"/>
                <w:color w:val="auto"/>
                <w:vertAlign w:val="superscript"/>
                <w:lang w:val="en-US" w:eastAsia="zh-CN"/>
              </w:rPr>
              <w:t>2</w:t>
            </w:r>
            <w:r>
              <w:rPr>
                <w:rFonts w:hint="eastAsia"/>
                <w:color w:val="auto"/>
                <w:lang w:val="en-US" w:eastAsia="zh-CN"/>
              </w:rPr>
              <w:t>，</w:t>
            </w:r>
            <w:r>
              <w:rPr>
                <w:rFonts w:hint="default"/>
                <w:color w:val="auto"/>
                <w:lang w:val="en-US" w:eastAsia="zh-CN"/>
              </w:rPr>
              <w:t>厂内危险废物贮存设施建设</w:t>
            </w:r>
            <w:r>
              <w:rPr>
                <w:rFonts w:hint="eastAsia"/>
                <w:color w:val="auto"/>
                <w:lang w:val="en-US" w:eastAsia="zh-CN"/>
              </w:rPr>
              <w:t>已按</w:t>
            </w:r>
            <w:r>
              <w:rPr>
                <w:rFonts w:hint="default"/>
                <w:color w:val="auto"/>
                <w:lang w:val="en-US" w:eastAsia="zh-CN"/>
              </w:rPr>
              <w:t>以下要求</w:t>
            </w:r>
            <w:r>
              <w:rPr>
                <w:rFonts w:hint="eastAsia"/>
                <w:color w:val="auto"/>
                <w:lang w:val="en-US" w:eastAsia="zh-CN"/>
              </w:rPr>
              <w:t>建设完成</w:t>
            </w:r>
            <w:r>
              <w:rPr>
                <w:rFonts w:hint="default"/>
                <w:color w:val="auto"/>
                <w:lang w:val="en-US" w:eastAsia="zh-CN"/>
              </w:rPr>
              <w:t>：</w:t>
            </w:r>
          </w:p>
          <w:p w14:paraId="0BE38179">
            <w:pPr>
              <w:bidi w:val="0"/>
              <w:rPr>
                <w:rFonts w:hint="default"/>
                <w:color w:val="auto"/>
                <w:lang w:val="en-US" w:eastAsia="zh-CN"/>
              </w:rPr>
            </w:pPr>
            <w:r>
              <w:rPr>
                <w:rFonts w:hint="default"/>
                <w:color w:val="auto"/>
                <w:lang w:val="en-US" w:eastAsia="zh-CN"/>
              </w:rPr>
              <w:t>①危废贮存设施应具有独立的封闭空间，具备防风、防晒、防雨、防漏、防渗及防腐等环境污染防治措施；</w:t>
            </w:r>
          </w:p>
          <w:p w14:paraId="66C73640">
            <w:pPr>
              <w:bidi w:val="0"/>
              <w:rPr>
                <w:rFonts w:hint="default"/>
                <w:color w:val="auto"/>
                <w:lang w:val="en-US" w:eastAsia="zh-CN"/>
              </w:rPr>
            </w:pPr>
            <w:r>
              <w:rPr>
                <w:rFonts w:hint="default"/>
                <w:color w:val="auto"/>
                <w:lang w:val="en-US" w:eastAsia="zh-CN"/>
              </w:rPr>
              <w:t>②根据危险废物类别、数量、形态和污染防治等要求设置贮存分区，按照《危险废物识别标志设置技术规范》（HJ 1276-2022）设置分区标志，避免不相容的危险废物接触、混合；</w:t>
            </w:r>
          </w:p>
          <w:p w14:paraId="33BEA6F9">
            <w:pPr>
              <w:bidi w:val="0"/>
              <w:rPr>
                <w:rFonts w:hint="default"/>
                <w:color w:val="auto"/>
                <w:lang w:val="en-US" w:eastAsia="zh-CN"/>
              </w:rPr>
            </w:pPr>
            <w:r>
              <w:rPr>
                <w:rFonts w:hint="default"/>
                <w:color w:val="auto"/>
                <w:lang w:val="en-US" w:eastAsia="zh-CN"/>
              </w:rPr>
              <w:t>③贮存设施内地面、墙面裙脚、截堵泄漏的围堰、接触危险废物的隔板和墙体等采用坚固的材料建造，表面无裂缝；</w:t>
            </w:r>
          </w:p>
          <w:p w14:paraId="5A0F9496">
            <w:pPr>
              <w:bidi w:val="0"/>
              <w:rPr>
                <w:rFonts w:hint="default"/>
                <w:color w:val="auto"/>
              </w:rPr>
            </w:pPr>
            <w:r>
              <w:rPr>
                <w:rFonts w:hint="default"/>
                <w:color w:val="auto"/>
                <w:lang w:val="en-US" w:eastAsia="zh-CN"/>
              </w:rPr>
              <w:t>④危废贮存库内</w:t>
            </w:r>
            <w:r>
              <w:rPr>
                <w:rFonts w:hint="default"/>
                <w:color w:val="auto"/>
              </w:rPr>
              <w:t>应设集液池、四周设导流渠，地面全部做防渗防腐处理，结合本项目实际情况，其集液池容积不应小于</w:t>
            </w:r>
            <w:r>
              <w:rPr>
                <w:rFonts w:hint="default"/>
                <w:color w:val="auto"/>
                <w:lang w:val="en-US" w:eastAsia="zh-CN"/>
              </w:rPr>
              <w:t>0.1</w:t>
            </w:r>
            <w:r>
              <w:rPr>
                <w:rFonts w:hint="default"/>
                <w:color w:val="auto"/>
              </w:rPr>
              <w:t>m</w:t>
            </w:r>
            <w:r>
              <w:rPr>
                <w:rFonts w:hint="default"/>
                <w:color w:val="auto"/>
                <w:vertAlign w:val="superscript"/>
              </w:rPr>
              <w:t>3</w:t>
            </w:r>
            <w:r>
              <w:rPr>
                <w:rFonts w:hint="default"/>
                <w:color w:val="auto"/>
              </w:rPr>
              <w:t>；</w:t>
            </w:r>
          </w:p>
          <w:p w14:paraId="19B1EE55">
            <w:pPr>
              <w:bidi w:val="0"/>
              <w:rPr>
                <w:rFonts w:hint="default"/>
                <w:color w:val="auto"/>
              </w:rPr>
            </w:pPr>
            <w:r>
              <w:rPr>
                <w:rFonts w:hint="default"/>
                <w:color w:val="auto"/>
                <w:lang w:val="en-US" w:eastAsia="zh-CN"/>
              </w:rPr>
              <w:t>⑤危废贮存库地面及裙脚采取表面防渗措施</w:t>
            </w:r>
            <w:r>
              <w:rPr>
                <w:rFonts w:hint="default"/>
                <w:color w:val="auto"/>
              </w:rPr>
              <w:t>，地面素土夯实；3:7灰土基层200mm；基础层采用C25抗渗混凝土浇筑，抗渗混凝土的抗渗等级不小于P8，厚度在200mm以上；玻璃丝布环氧树脂防腐</w:t>
            </w:r>
            <w:r>
              <w:rPr>
                <w:rFonts w:hint="eastAsia"/>
                <w:color w:val="auto"/>
                <w:lang w:eastAsia="zh-CN"/>
              </w:rPr>
              <w:t>。</w:t>
            </w:r>
          </w:p>
          <w:p w14:paraId="714BDB59">
            <w:pPr>
              <w:bidi w:val="0"/>
              <w:rPr>
                <w:rFonts w:hint="default"/>
                <w:color w:val="auto"/>
                <w:lang w:val="en-US" w:eastAsia="zh-CN"/>
              </w:rPr>
            </w:pPr>
            <w:r>
              <w:rPr>
                <w:rFonts w:hint="default"/>
                <w:color w:val="auto"/>
                <w:lang w:val="en-US" w:eastAsia="zh-CN"/>
              </w:rPr>
              <w:t>2）容器及包装物要求</w:t>
            </w:r>
          </w:p>
          <w:p w14:paraId="663142A9">
            <w:pPr>
              <w:bidi w:val="0"/>
              <w:rPr>
                <w:rFonts w:hint="default"/>
                <w:color w:val="auto"/>
                <w:lang w:val="en-US" w:eastAsia="zh-CN"/>
              </w:rPr>
            </w:pPr>
            <w:r>
              <w:rPr>
                <w:rFonts w:hint="default"/>
                <w:color w:val="auto"/>
                <w:lang w:val="en-US" w:eastAsia="zh-CN"/>
              </w:rPr>
              <w:t>①容器和包装物材质、内衬应与盛装的危险废物相容；</w:t>
            </w:r>
          </w:p>
          <w:p w14:paraId="781B2B8F">
            <w:pPr>
              <w:bidi w:val="0"/>
              <w:rPr>
                <w:rFonts w:hint="default"/>
                <w:color w:val="auto"/>
                <w:lang w:val="en-US" w:eastAsia="zh-CN"/>
              </w:rPr>
            </w:pPr>
            <w:r>
              <w:rPr>
                <w:rFonts w:hint="default"/>
                <w:color w:val="auto"/>
                <w:lang w:val="en-US" w:eastAsia="zh-CN"/>
              </w:rPr>
              <w:t>②针对不同类别、形态、物理化学性质的危险废物，容器、包装物满足相应的防渗、防漏、防腐和强度等要求；</w:t>
            </w:r>
          </w:p>
          <w:p w14:paraId="78A75666">
            <w:pPr>
              <w:bidi w:val="0"/>
              <w:rPr>
                <w:rFonts w:hint="default"/>
                <w:color w:val="auto"/>
                <w:lang w:val="en-US" w:eastAsia="zh-CN"/>
              </w:rPr>
            </w:pPr>
            <w:r>
              <w:rPr>
                <w:rFonts w:hint="default"/>
                <w:color w:val="auto"/>
                <w:lang w:val="en-US" w:eastAsia="zh-CN"/>
              </w:rPr>
              <w:t>③硬质容器和包装物及其支护结构堆叠码放时不应有明显变形，无破损泄漏；</w:t>
            </w:r>
          </w:p>
          <w:p w14:paraId="7C369635">
            <w:pPr>
              <w:bidi w:val="0"/>
              <w:rPr>
                <w:rFonts w:hint="default"/>
                <w:color w:val="auto"/>
                <w:lang w:val="en-US" w:eastAsia="zh-CN"/>
              </w:rPr>
            </w:pPr>
            <w:r>
              <w:rPr>
                <w:rFonts w:hint="default"/>
                <w:color w:val="auto"/>
                <w:lang w:val="en-US" w:eastAsia="zh-CN"/>
              </w:rPr>
              <w:t>④柔性容器和包装物堆叠码放时应封口严密，无破损泄漏；</w:t>
            </w:r>
          </w:p>
          <w:p w14:paraId="4ED37B8C">
            <w:pPr>
              <w:bidi w:val="0"/>
              <w:rPr>
                <w:rFonts w:hint="default"/>
                <w:color w:val="auto"/>
                <w:lang w:val="en-US" w:eastAsia="zh-CN"/>
              </w:rPr>
            </w:pPr>
            <w:r>
              <w:rPr>
                <w:rFonts w:hint="default"/>
                <w:color w:val="auto"/>
                <w:lang w:val="en-US" w:eastAsia="zh-CN"/>
              </w:rPr>
              <w:t>⑤使用容器盛装液态、半固态危险废物时，容器内部应留有适当的空间，以适应因温度变化等可能引发的收缩和膨胀，防止其导致容器渗漏或永久变形；</w:t>
            </w:r>
          </w:p>
          <w:p w14:paraId="6F76D1C3">
            <w:pPr>
              <w:bidi w:val="0"/>
              <w:rPr>
                <w:rFonts w:hint="default"/>
                <w:color w:val="auto"/>
                <w:lang w:val="en-US" w:eastAsia="zh-CN"/>
              </w:rPr>
            </w:pPr>
            <w:r>
              <w:rPr>
                <w:rFonts w:hint="default"/>
                <w:color w:val="auto"/>
                <w:lang w:val="en-US" w:eastAsia="zh-CN"/>
              </w:rPr>
              <w:t>⑥容器和包装物外表面应保持清洁。</w:t>
            </w:r>
          </w:p>
          <w:p w14:paraId="466CDD92">
            <w:pPr>
              <w:bidi w:val="0"/>
              <w:rPr>
                <w:rFonts w:hint="default"/>
                <w:color w:val="auto"/>
                <w:lang w:val="en-US" w:eastAsia="zh-CN"/>
              </w:rPr>
            </w:pPr>
            <w:r>
              <w:rPr>
                <w:rFonts w:hint="default"/>
                <w:color w:val="auto"/>
                <w:lang w:val="en-US" w:eastAsia="zh-CN"/>
              </w:rPr>
              <w:t>3）贮存设施运行管理要求</w:t>
            </w:r>
          </w:p>
          <w:p w14:paraId="0E158834">
            <w:pPr>
              <w:bidi w:val="0"/>
              <w:rPr>
                <w:rFonts w:hint="default"/>
                <w:color w:val="auto"/>
                <w:lang w:val="en-US" w:eastAsia="zh-CN"/>
              </w:rPr>
            </w:pPr>
            <w:r>
              <w:rPr>
                <w:rFonts w:hint="default"/>
                <w:color w:val="auto"/>
                <w:lang w:val="en-US" w:eastAsia="zh-CN"/>
              </w:rPr>
              <w:t>①危险废物存入贮存设施前应对危险废物类别和特性与危险废物标签等危险废物识别标志的一致性进行核验，不一致的或类别、特性不明的不应存入；</w:t>
            </w:r>
          </w:p>
          <w:tbl>
            <w:tblPr>
              <w:tblStyle w:val="27"/>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22"/>
              <w:gridCol w:w="3262"/>
            </w:tblGrid>
            <w:tr w14:paraId="283BC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2" w:hRule="atLeast"/>
              </w:trPr>
              <w:tc>
                <w:tcPr>
                  <w:tcW w:w="5022" w:type="dxa"/>
                  <w:vAlign w:val="center"/>
                </w:tcPr>
                <w:p w14:paraId="47E73A2D">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val="0"/>
                      <w:bCs/>
                      <w:color w:val="auto"/>
                      <w:sz w:val="21"/>
                      <w:szCs w:val="21"/>
                      <w:highlight w:val="none"/>
                      <w:lang w:val="en-US" w:eastAsia="zh-CN"/>
                    </w:rPr>
                    <w:drawing>
                      <wp:anchor distT="0" distB="0" distL="114300" distR="114300" simplePos="0" relativeHeight="251661312" behindDoc="0" locked="0" layoutInCell="1" allowOverlap="1">
                        <wp:simplePos x="0" y="0"/>
                        <wp:positionH relativeFrom="column">
                          <wp:posOffset>173355</wp:posOffset>
                        </wp:positionH>
                        <wp:positionV relativeFrom="page">
                          <wp:posOffset>-12065</wp:posOffset>
                        </wp:positionV>
                        <wp:extent cx="2769870" cy="1713865"/>
                        <wp:effectExtent l="0" t="0" r="11430" b="635"/>
                        <wp:wrapNone/>
                        <wp:docPr id="28" name="图片 347" descr="829a6190fb1f3447c93a698bec4b6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47" descr="829a6190fb1f3447c93a698bec4b63c"/>
                                <pic:cNvPicPr>
                                  <a:picLocks noChangeAspect="1"/>
                                </pic:cNvPicPr>
                              </pic:nvPicPr>
                              <pic:blipFill>
                                <a:blip r:embed="rId18"/>
                                <a:stretch>
                                  <a:fillRect/>
                                </a:stretch>
                              </pic:blipFill>
                              <pic:spPr>
                                <a:xfrm>
                                  <a:off x="0" y="0"/>
                                  <a:ext cx="2769870" cy="1713865"/>
                                </a:xfrm>
                                <a:prstGeom prst="rect">
                                  <a:avLst/>
                                </a:prstGeom>
                                <a:noFill/>
                                <a:ln>
                                  <a:noFill/>
                                </a:ln>
                              </pic:spPr>
                            </pic:pic>
                          </a:graphicData>
                        </a:graphic>
                      </wp:anchor>
                    </w:drawing>
                  </w:r>
                </w:p>
              </w:tc>
              <w:tc>
                <w:tcPr>
                  <w:tcW w:w="3262" w:type="dxa"/>
                  <w:vAlign w:val="center"/>
                </w:tcPr>
                <w:p w14:paraId="61F0C151">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color w:val="auto"/>
                      <w:sz w:val="21"/>
                      <w:szCs w:val="21"/>
                      <w:highlight w:val="none"/>
                    </w:rPr>
                    <w:drawing>
                      <wp:anchor distT="0" distB="0" distL="114300" distR="114300" simplePos="0" relativeHeight="251662336" behindDoc="0" locked="0" layoutInCell="1" allowOverlap="1">
                        <wp:simplePos x="0" y="0"/>
                        <wp:positionH relativeFrom="column">
                          <wp:posOffset>128905</wp:posOffset>
                        </wp:positionH>
                        <wp:positionV relativeFrom="paragraph">
                          <wp:posOffset>20955</wp:posOffset>
                        </wp:positionV>
                        <wp:extent cx="1699260" cy="1702435"/>
                        <wp:effectExtent l="0" t="0" r="15240" b="12065"/>
                        <wp:wrapNone/>
                        <wp:docPr id="29"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48"/>
                                <pic:cNvPicPr>
                                  <a:picLocks noChangeAspect="1"/>
                                </pic:cNvPicPr>
                              </pic:nvPicPr>
                              <pic:blipFill>
                                <a:blip r:embed="rId19"/>
                                <a:stretch>
                                  <a:fillRect/>
                                </a:stretch>
                              </pic:blipFill>
                              <pic:spPr>
                                <a:xfrm>
                                  <a:off x="0" y="0"/>
                                  <a:ext cx="1699260" cy="1702435"/>
                                </a:xfrm>
                                <a:prstGeom prst="rect">
                                  <a:avLst/>
                                </a:prstGeom>
                                <a:noFill/>
                                <a:ln>
                                  <a:noFill/>
                                </a:ln>
                              </pic:spPr>
                            </pic:pic>
                          </a:graphicData>
                        </a:graphic>
                      </wp:anchor>
                    </w:drawing>
                  </w:r>
                </w:p>
              </w:tc>
            </w:tr>
            <w:tr w14:paraId="059A2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22" w:type="dxa"/>
                  <w:vAlign w:val="center"/>
                </w:tcPr>
                <w:p w14:paraId="6BA33462">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危险废物贮存设施标志</w:t>
                  </w:r>
                </w:p>
              </w:tc>
              <w:tc>
                <w:tcPr>
                  <w:tcW w:w="3262" w:type="dxa"/>
                  <w:vAlign w:val="center"/>
                </w:tcPr>
                <w:p w14:paraId="727951C2">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危险废物识别标识</w:t>
                  </w:r>
                </w:p>
              </w:tc>
            </w:tr>
          </w:tbl>
          <w:p w14:paraId="44B46629">
            <w:pPr>
              <w:bidi w:val="0"/>
              <w:rPr>
                <w:rFonts w:hint="default"/>
                <w:color w:val="auto"/>
                <w:lang w:val="en-US" w:eastAsia="zh-CN"/>
              </w:rPr>
            </w:pPr>
            <w:r>
              <w:rPr>
                <w:rFonts w:hint="default"/>
                <w:color w:val="auto"/>
                <w:lang w:val="en-US" w:eastAsia="zh-CN"/>
              </w:rPr>
              <w:t>②定期检查危险废物的贮存状况，及时清理贮存设施地面，更换破损泄漏的危险废物贮存容器和包装物，保证堆存危险废物的防雨、防风、防扬尘等设施功能完好；</w:t>
            </w:r>
          </w:p>
          <w:p w14:paraId="6DC7FA09">
            <w:pPr>
              <w:bidi w:val="0"/>
              <w:rPr>
                <w:rFonts w:hint="default"/>
                <w:color w:val="auto"/>
                <w:lang w:val="en-US" w:eastAsia="zh-CN"/>
              </w:rPr>
            </w:pPr>
            <w:r>
              <w:rPr>
                <w:rFonts w:hint="default"/>
                <w:color w:val="auto"/>
                <w:lang w:val="en-US" w:eastAsia="zh-CN"/>
              </w:rPr>
              <w:t>③作业设备及车辆等结束作业离开贮存设施时，应对其残留的危险废物进行清理，清理的废物或清洗废水应收集处理；</w:t>
            </w:r>
          </w:p>
          <w:p w14:paraId="5D1E4CCF">
            <w:pPr>
              <w:bidi w:val="0"/>
              <w:rPr>
                <w:rFonts w:hint="default"/>
                <w:color w:val="auto"/>
                <w:lang w:val="en-US" w:eastAsia="zh-CN"/>
              </w:rPr>
            </w:pPr>
            <w:r>
              <w:rPr>
                <w:rFonts w:hint="default"/>
                <w:color w:val="auto"/>
                <w:lang w:val="en-US" w:eastAsia="zh-CN"/>
              </w:rPr>
              <w:t>④按照《危险废物管理计划和管理台账制定技术导则》（HJ 1258-2022）制定危险废物管理台账并保存；</w:t>
            </w:r>
          </w:p>
          <w:p w14:paraId="0DFB9072">
            <w:pPr>
              <w:bidi w:val="0"/>
              <w:rPr>
                <w:rFonts w:hint="default"/>
                <w:color w:val="auto"/>
                <w:lang w:val="en-US" w:eastAsia="zh-CN"/>
              </w:rPr>
            </w:pPr>
            <w:r>
              <w:rPr>
                <w:rFonts w:hint="default"/>
                <w:color w:val="auto"/>
                <w:lang w:val="en-US" w:eastAsia="zh-CN"/>
              </w:rPr>
              <w:t>⑤建立贮存设施环境管理制度、管理人员岗位职责制度、设施运行操作制度、人员岗位培训制度等；</w:t>
            </w:r>
          </w:p>
          <w:p w14:paraId="411F6DC0">
            <w:pPr>
              <w:bidi w:val="0"/>
              <w:rPr>
                <w:rFonts w:hint="default"/>
                <w:color w:val="auto"/>
                <w:lang w:val="en-US" w:eastAsia="zh-CN"/>
              </w:rPr>
            </w:pPr>
            <w:r>
              <w:rPr>
                <w:rFonts w:hint="default"/>
                <w:color w:val="auto"/>
                <w:lang w:val="en-US" w:eastAsia="zh-CN"/>
              </w:rPr>
              <w:t>⑥建立贮存设施全部档案，包括设计、施工、验收、运行、监测和环境应急等，应按国家有关档案管理的法律法规进行整理和归档；</w:t>
            </w:r>
          </w:p>
          <w:p w14:paraId="2D038DE7">
            <w:pPr>
              <w:bidi w:val="0"/>
              <w:rPr>
                <w:rFonts w:hint="default"/>
                <w:color w:val="auto"/>
                <w:lang w:eastAsia="zh-CN"/>
              </w:rPr>
            </w:pPr>
            <w:r>
              <w:rPr>
                <w:rFonts w:hint="default"/>
                <w:color w:val="auto"/>
                <w:lang w:val="en-US" w:eastAsia="zh-CN"/>
              </w:rPr>
              <w:t>⑦采取技术和管理措施防止无关人员进入。</w:t>
            </w:r>
          </w:p>
          <w:p w14:paraId="734F9636">
            <w:pPr>
              <w:bidi w:val="0"/>
              <w:rPr>
                <w:rFonts w:hint="default"/>
                <w:color w:val="auto"/>
              </w:rPr>
            </w:pPr>
            <w:r>
              <w:rPr>
                <w:rFonts w:hint="default"/>
                <w:color w:val="auto"/>
              </w:rPr>
              <w:t>本项目所有危废全部进行密封保存，然后放入</w:t>
            </w:r>
            <w:r>
              <w:rPr>
                <w:rFonts w:hint="default"/>
                <w:color w:val="auto"/>
                <w:lang w:val="en-US" w:eastAsia="zh-CN"/>
              </w:rPr>
              <w:t>危废贮存库</w:t>
            </w:r>
            <w:r>
              <w:rPr>
                <w:rFonts w:hint="default"/>
                <w:color w:val="auto"/>
              </w:rPr>
              <w:t>储存，贮存时间较短，定期</w:t>
            </w:r>
            <w:r>
              <w:rPr>
                <w:rFonts w:hint="eastAsia"/>
                <w:color w:val="auto"/>
                <w:lang w:eastAsia="zh-CN"/>
              </w:rPr>
              <w:t>交由</w:t>
            </w:r>
            <w:r>
              <w:rPr>
                <w:rFonts w:hint="default"/>
                <w:color w:val="auto"/>
              </w:rPr>
              <w:t>资质单位处置，所有危险废物密封保存，</w:t>
            </w:r>
            <w:r>
              <w:rPr>
                <w:rFonts w:hint="default"/>
                <w:color w:val="auto"/>
                <w:lang w:eastAsia="zh-CN"/>
              </w:rPr>
              <w:t>有效地减少了</w:t>
            </w:r>
            <w:r>
              <w:rPr>
                <w:rFonts w:hint="default"/>
                <w:color w:val="auto"/>
              </w:rPr>
              <w:t>废气的挥发。</w:t>
            </w:r>
          </w:p>
          <w:p w14:paraId="2E8E2DFA">
            <w:pPr>
              <w:pStyle w:val="39"/>
              <w:bidi w:val="0"/>
              <w:rPr>
                <w:rFonts w:hint="default"/>
                <w:color w:val="auto"/>
                <w:lang w:val="en-US" w:eastAsia="zh-CN"/>
              </w:rPr>
            </w:pPr>
            <w:r>
              <w:rPr>
                <w:rFonts w:hint="default"/>
                <w:color w:val="auto"/>
              </w:rPr>
              <w:t>表4-</w:t>
            </w:r>
            <w:r>
              <w:rPr>
                <w:rFonts w:hint="eastAsia"/>
                <w:color w:val="auto"/>
                <w:lang w:val="en-US" w:eastAsia="zh-CN"/>
              </w:rPr>
              <w:t>9</w:t>
            </w:r>
            <w:r>
              <w:rPr>
                <w:rFonts w:hint="default"/>
                <w:color w:val="auto"/>
              </w:rPr>
              <w:t xml:space="preserve">  </w:t>
            </w:r>
            <w:r>
              <w:rPr>
                <w:rFonts w:hint="default"/>
                <w:color w:val="auto"/>
                <w:lang w:val="en-US" w:eastAsia="zh-CN"/>
              </w:rPr>
              <w:t>危险废物贮存场所基本情况表</w:t>
            </w:r>
          </w:p>
          <w:tbl>
            <w:tblPr>
              <w:tblStyle w:val="2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997"/>
              <w:gridCol w:w="1236"/>
              <w:gridCol w:w="875"/>
              <w:gridCol w:w="1251"/>
              <w:gridCol w:w="613"/>
              <w:gridCol w:w="726"/>
              <w:gridCol w:w="649"/>
              <w:gridCol w:w="724"/>
              <w:gridCol w:w="738"/>
            </w:tblGrid>
            <w:tr w14:paraId="73C3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2" w:type="pct"/>
                  <w:noWrap w:val="0"/>
                  <w:vAlign w:val="center"/>
                </w:tcPr>
                <w:p w14:paraId="14ABBA42">
                  <w:pPr>
                    <w:pStyle w:val="38"/>
                    <w:bidi w:val="0"/>
                    <w:rPr>
                      <w:rFonts w:hint="default"/>
                      <w:color w:val="auto"/>
                    </w:rPr>
                  </w:pPr>
                  <w:r>
                    <w:rPr>
                      <w:rFonts w:hint="default"/>
                      <w:color w:val="auto"/>
                    </w:rPr>
                    <w:t>序号</w:t>
                  </w:r>
                </w:p>
              </w:tc>
              <w:tc>
                <w:tcPr>
                  <w:tcW w:w="602" w:type="pct"/>
                  <w:noWrap w:val="0"/>
                  <w:vAlign w:val="center"/>
                </w:tcPr>
                <w:p w14:paraId="7926708D">
                  <w:pPr>
                    <w:pStyle w:val="38"/>
                    <w:bidi w:val="0"/>
                    <w:rPr>
                      <w:rFonts w:hint="default"/>
                      <w:color w:val="auto"/>
                    </w:rPr>
                  </w:pPr>
                  <w:r>
                    <w:rPr>
                      <w:rFonts w:hint="default"/>
                      <w:color w:val="auto"/>
                      <w:lang w:val="en-US" w:eastAsia="zh-CN"/>
                    </w:rPr>
                    <w:t>贮存场所</w:t>
                  </w:r>
                  <w:r>
                    <w:rPr>
                      <w:rFonts w:hint="default"/>
                      <w:color w:val="auto"/>
                    </w:rPr>
                    <w:t>名称</w:t>
                  </w:r>
                </w:p>
              </w:tc>
              <w:tc>
                <w:tcPr>
                  <w:tcW w:w="746" w:type="pct"/>
                  <w:noWrap w:val="0"/>
                  <w:vAlign w:val="center"/>
                </w:tcPr>
                <w:p w14:paraId="6CC62DCC">
                  <w:pPr>
                    <w:pStyle w:val="38"/>
                    <w:bidi w:val="0"/>
                    <w:rPr>
                      <w:rFonts w:hint="default"/>
                      <w:color w:val="auto"/>
                      <w:lang w:eastAsia="zh-CN"/>
                    </w:rPr>
                  </w:pPr>
                  <w:r>
                    <w:rPr>
                      <w:rFonts w:hint="default"/>
                      <w:color w:val="auto"/>
                      <w:lang w:val="en-US" w:eastAsia="zh-CN"/>
                    </w:rPr>
                    <w:t>危险废物名称</w:t>
                  </w:r>
                </w:p>
              </w:tc>
              <w:tc>
                <w:tcPr>
                  <w:tcW w:w="528" w:type="pct"/>
                  <w:noWrap w:val="0"/>
                  <w:vAlign w:val="center"/>
                </w:tcPr>
                <w:p w14:paraId="0A203638">
                  <w:pPr>
                    <w:pStyle w:val="38"/>
                    <w:bidi w:val="0"/>
                    <w:rPr>
                      <w:rFonts w:hint="default"/>
                      <w:color w:val="auto"/>
                      <w:lang w:val="en-US" w:eastAsia="zh-CN"/>
                    </w:rPr>
                  </w:pPr>
                  <w:r>
                    <w:rPr>
                      <w:rFonts w:hint="default"/>
                      <w:color w:val="auto"/>
                      <w:lang w:val="en-US" w:eastAsia="zh-CN"/>
                    </w:rPr>
                    <w:t>危险废物类别</w:t>
                  </w:r>
                </w:p>
              </w:tc>
              <w:tc>
                <w:tcPr>
                  <w:tcW w:w="755" w:type="pct"/>
                  <w:noWrap w:val="0"/>
                  <w:vAlign w:val="center"/>
                </w:tcPr>
                <w:p w14:paraId="18521850">
                  <w:pPr>
                    <w:pStyle w:val="38"/>
                    <w:bidi w:val="0"/>
                    <w:rPr>
                      <w:rFonts w:hint="default"/>
                      <w:color w:val="auto"/>
                      <w:lang w:val="en-US" w:eastAsia="zh-CN"/>
                    </w:rPr>
                  </w:pPr>
                  <w:r>
                    <w:rPr>
                      <w:rFonts w:hint="default"/>
                      <w:color w:val="auto"/>
                      <w:lang w:val="en-US" w:eastAsia="zh-CN"/>
                    </w:rPr>
                    <w:t>危险废物代码</w:t>
                  </w:r>
                </w:p>
              </w:tc>
              <w:tc>
                <w:tcPr>
                  <w:tcW w:w="370" w:type="pct"/>
                  <w:noWrap w:val="0"/>
                  <w:vAlign w:val="center"/>
                </w:tcPr>
                <w:p w14:paraId="2B5F60D3">
                  <w:pPr>
                    <w:pStyle w:val="38"/>
                    <w:bidi w:val="0"/>
                    <w:rPr>
                      <w:rFonts w:hint="default"/>
                      <w:color w:val="auto"/>
                      <w:lang w:val="en-US" w:eastAsia="zh-CN"/>
                    </w:rPr>
                  </w:pPr>
                  <w:r>
                    <w:rPr>
                      <w:rFonts w:hint="default"/>
                      <w:color w:val="auto"/>
                      <w:lang w:val="en-US" w:eastAsia="zh-CN"/>
                    </w:rPr>
                    <w:t>位置</w:t>
                  </w:r>
                </w:p>
              </w:tc>
              <w:tc>
                <w:tcPr>
                  <w:tcW w:w="438" w:type="pct"/>
                  <w:noWrap w:val="0"/>
                  <w:vAlign w:val="center"/>
                </w:tcPr>
                <w:p w14:paraId="1510D9B6">
                  <w:pPr>
                    <w:pStyle w:val="38"/>
                    <w:bidi w:val="0"/>
                    <w:rPr>
                      <w:rFonts w:hint="default"/>
                      <w:color w:val="auto"/>
                      <w:lang w:val="en-US" w:eastAsia="zh-CN"/>
                    </w:rPr>
                  </w:pPr>
                  <w:r>
                    <w:rPr>
                      <w:rFonts w:hint="default"/>
                      <w:color w:val="auto"/>
                      <w:lang w:val="en-US" w:eastAsia="zh-CN"/>
                    </w:rPr>
                    <w:t>占地面积</w:t>
                  </w:r>
                </w:p>
              </w:tc>
              <w:tc>
                <w:tcPr>
                  <w:tcW w:w="392" w:type="pct"/>
                  <w:noWrap w:val="0"/>
                  <w:vAlign w:val="center"/>
                </w:tcPr>
                <w:p w14:paraId="0AE8F1D6">
                  <w:pPr>
                    <w:pStyle w:val="38"/>
                    <w:bidi w:val="0"/>
                    <w:rPr>
                      <w:rFonts w:hint="default"/>
                      <w:color w:val="auto"/>
                      <w:lang w:val="en-US" w:eastAsia="zh-CN"/>
                    </w:rPr>
                  </w:pPr>
                  <w:r>
                    <w:rPr>
                      <w:rFonts w:hint="default"/>
                      <w:color w:val="auto"/>
                      <w:lang w:val="en-US" w:eastAsia="zh-CN"/>
                    </w:rPr>
                    <w:t>贮存方式</w:t>
                  </w:r>
                </w:p>
              </w:tc>
              <w:tc>
                <w:tcPr>
                  <w:tcW w:w="437" w:type="pct"/>
                  <w:noWrap w:val="0"/>
                  <w:vAlign w:val="center"/>
                </w:tcPr>
                <w:p w14:paraId="20906CD3">
                  <w:pPr>
                    <w:pStyle w:val="38"/>
                    <w:bidi w:val="0"/>
                    <w:rPr>
                      <w:rFonts w:hint="default"/>
                      <w:color w:val="auto"/>
                      <w:lang w:val="en-US" w:eastAsia="zh-CN"/>
                    </w:rPr>
                  </w:pPr>
                  <w:r>
                    <w:rPr>
                      <w:rFonts w:hint="default"/>
                      <w:color w:val="auto"/>
                      <w:lang w:val="en-US" w:eastAsia="zh-CN"/>
                    </w:rPr>
                    <w:t>贮存能力</w:t>
                  </w:r>
                </w:p>
              </w:tc>
              <w:tc>
                <w:tcPr>
                  <w:tcW w:w="445" w:type="pct"/>
                  <w:noWrap w:val="0"/>
                  <w:vAlign w:val="center"/>
                </w:tcPr>
                <w:p w14:paraId="577C1123">
                  <w:pPr>
                    <w:pStyle w:val="38"/>
                    <w:bidi w:val="0"/>
                    <w:rPr>
                      <w:rFonts w:hint="default"/>
                      <w:color w:val="auto"/>
                      <w:lang w:val="en-US" w:eastAsia="zh-CN"/>
                    </w:rPr>
                  </w:pPr>
                  <w:r>
                    <w:rPr>
                      <w:rFonts w:hint="default"/>
                      <w:color w:val="auto"/>
                      <w:lang w:val="en-US" w:eastAsia="zh-CN"/>
                    </w:rPr>
                    <w:t>贮存周期</w:t>
                  </w:r>
                </w:p>
              </w:tc>
            </w:tr>
            <w:tr w14:paraId="51CE2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2" w:type="pct"/>
                  <w:vMerge w:val="restart"/>
                  <w:noWrap w:val="0"/>
                  <w:vAlign w:val="center"/>
                </w:tcPr>
                <w:p w14:paraId="00813478">
                  <w:pPr>
                    <w:pStyle w:val="38"/>
                    <w:bidi w:val="0"/>
                    <w:rPr>
                      <w:rFonts w:hint="default"/>
                      <w:color w:val="auto"/>
                    </w:rPr>
                  </w:pPr>
                  <w:r>
                    <w:rPr>
                      <w:rFonts w:hint="default"/>
                      <w:color w:val="auto"/>
                    </w:rPr>
                    <w:t>1</w:t>
                  </w:r>
                </w:p>
              </w:tc>
              <w:tc>
                <w:tcPr>
                  <w:tcW w:w="602" w:type="pct"/>
                  <w:vMerge w:val="restart"/>
                  <w:noWrap w:val="0"/>
                  <w:vAlign w:val="center"/>
                </w:tcPr>
                <w:p w14:paraId="6F51658A">
                  <w:pPr>
                    <w:pStyle w:val="38"/>
                    <w:bidi w:val="0"/>
                    <w:rPr>
                      <w:rFonts w:hint="default"/>
                      <w:color w:val="auto"/>
                      <w:lang w:val="en-US" w:eastAsia="zh-CN"/>
                    </w:rPr>
                  </w:pPr>
                  <w:r>
                    <w:rPr>
                      <w:rFonts w:hint="default"/>
                      <w:color w:val="auto"/>
                      <w:lang w:val="en-US" w:eastAsia="zh-CN"/>
                    </w:rPr>
                    <w:t>危废贮存库</w:t>
                  </w:r>
                </w:p>
              </w:tc>
              <w:tc>
                <w:tcPr>
                  <w:tcW w:w="746" w:type="pct"/>
                  <w:noWrap w:val="0"/>
                  <w:vAlign w:val="center"/>
                </w:tcPr>
                <w:p w14:paraId="2D4AF865">
                  <w:pPr>
                    <w:pStyle w:val="38"/>
                    <w:bidi w:val="0"/>
                    <w:rPr>
                      <w:rFonts w:hint="default"/>
                      <w:color w:val="auto"/>
                      <w:lang w:val="en-US" w:eastAsia="zh-CN"/>
                    </w:rPr>
                  </w:pPr>
                  <w:r>
                    <w:rPr>
                      <w:rFonts w:hint="eastAsia"/>
                      <w:color w:val="auto"/>
                      <w:lang w:val="en-US" w:eastAsia="zh-CN"/>
                    </w:rPr>
                    <w:t>废机油</w:t>
                  </w:r>
                </w:p>
              </w:tc>
              <w:tc>
                <w:tcPr>
                  <w:tcW w:w="528" w:type="pct"/>
                  <w:noWrap w:val="0"/>
                  <w:vAlign w:val="center"/>
                </w:tcPr>
                <w:p w14:paraId="296619FE">
                  <w:pPr>
                    <w:pStyle w:val="38"/>
                    <w:bidi w:val="0"/>
                    <w:rPr>
                      <w:rFonts w:hint="default"/>
                      <w:color w:val="auto"/>
                      <w:lang w:val="en-US" w:eastAsia="zh-CN"/>
                    </w:rPr>
                  </w:pPr>
                  <w:r>
                    <w:rPr>
                      <w:rFonts w:hint="default"/>
                      <w:color w:val="auto"/>
                    </w:rPr>
                    <w:t>HW08</w:t>
                  </w:r>
                </w:p>
              </w:tc>
              <w:tc>
                <w:tcPr>
                  <w:tcW w:w="755" w:type="pct"/>
                  <w:noWrap w:val="0"/>
                  <w:vAlign w:val="center"/>
                </w:tcPr>
                <w:p w14:paraId="539D2091">
                  <w:pPr>
                    <w:pStyle w:val="38"/>
                    <w:bidi w:val="0"/>
                    <w:rPr>
                      <w:rFonts w:hint="default"/>
                      <w:color w:val="auto"/>
                      <w:lang w:val="en-US" w:eastAsia="zh-CN"/>
                    </w:rPr>
                  </w:pPr>
                  <w:r>
                    <w:rPr>
                      <w:rFonts w:hint="default"/>
                      <w:color w:val="auto"/>
                      <w:lang w:val="en-US" w:eastAsia="zh-CN"/>
                    </w:rPr>
                    <w:t>900-214-08</w:t>
                  </w:r>
                </w:p>
              </w:tc>
              <w:tc>
                <w:tcPr>
                  <w:tcW w:w="370" w:type="pct"/>
                  <w:vMerge w:val="restart"/>
                  <w:noWrap w:val="0"/>
                  <w:vAlign w:val="center"/>
                </w:tcPr>
                <w:p w14:paraId="6FB0788C">
                  <w:pPr>
                    <w:pStyle w:val="38"/>
                    <w:bidi w:val="0"/>
                    <w:rPr>
                      <w:rFonts w:hint="default"/>
                      <w:color w:val="auto"/>
                      <w:lang w:val="en-US" w:eastAsia="zh-CN"/>
                    </w:rPr>
                  </w:pPr>
                  <w:r>
                    <w:rPr>
                      <w:rFonts w:hint="default"/>
                      <w:color w:val="auto"/>
                      <w:lang w:val="en-US" w:eastAsia="zh-CN"/>
                    </w:rPr>
                    <w:t>厂区西</w:t>
                  </w:r>
                  <w:r>
                    <w:rPr>
                      <w:rFonts w:hint="eastAsia"/>
                      <w:color w:val="auto"/>
                      <w:lang w:val="en-US" w:eastAsia="zh-CN"/>
                    </w:rPr>
                    <w:t>侧</w:t>
                  </w:r>
                </w:p>
              </w:tc>
              <w:tc>
                <w:tcPr>
                  <w:tcW w:w="438" w:type="pct"/>
                  <w:vMerge w:val="restart"/>
                  <w:noWrap w:val="0"/>
                  <w:vAlign w:val="center"/>
                </w:tcPr>
                <w:p w14:paraId="4F9A1874">
                  <w:pPr>
                    <w:pStyle w:val="38"/>
                    <w:bidi w:val="0"/>
                    <w:rPr>
                      <w:rFonts w:hint="default"/>
                      <w:color w:val="auto"/>
                      <w:lang w:val="en-US" w:eastAsia="zh-CN"/>
                    </w:rPr>
                  </w:pPr>
                  <w:r>
                    <w:rPr>
                      <w:rFonts w:hint="eastAsia"/>
                      <w:color w:val="auto"/>
                      <w:lang w:val="en-US" w:eastAsia="zh-CN"/>
                    </w:rPr>
                    <w:t>60</w:t>
                  </w:r>
                  <w:r>
                    <w:rPr>
                      <w:rFonts w:hint="default"/>
                      <w:color w:val="auto"/>
                      <w:lang w:val="en-US" w:eastAsia="zh-CN"/>
                    </w:rPr>
                    <w:t>m</w:t>
                  </w:r>
                  <w:r>
                    <w:rPr>
                      <w:rFonts w:hint="default"/>
                      <w:color w:val="auto"/>
                      <w:vertAlign w:val="superscript"/>
                      <w:lang w:val="en-US" w:eastAsia="zh-CN"/>
                    </w:rPr>
                    <w:t>2</w:t>
                  </w:r>
                </w:p>
              </w:tc>
              <w:tc>
                <w:tcPr>
                  <w:tcW w:w="392" w:type="pct"/>
                  <w:noWrap w:val="0"/>
                  <w:vAlign w:val="center"/>
                </w:tcPr>
                <w:p w14:paraId="3A34EA1D">
                  <w:pPr>
                    <w:pStyle w:val="38"/>
                    <w:bidi w:val="0"/>
                    <w:rPr>
                      <w:rFonts w:hint="default"/>
                      <w:color w:val="auto"/>
                      <w:lang w:val="en-US" w:eastAsia="zh-CN"/>
                    </w:rPr>
                  </w:pPr>
                  <w:r>
                    <w:rPr>
                      <w:rFonts w:hint="default"/>
                      <w:color w:val="auto"/>
                      <w:lang w:val="en-US" w:eastAsia="zh-CN"/>
                    </w:rPr>
                    <w:t>桶装</w:t>
                  </w:r>
                </w:p>
              </w:tc>
              <w:tc>
                <w:tcPr>
                  <w:tcW w:w="437" w:type="pct"/>
                  <w:vMerge w:val="restart"/>
                  <w:noWrap w:val="0"/>
                  <w:vAlign w:val="center"/>
                </w:tcPr>
                <w:p w14:paraId="4AD16C0B">
                  <w:pPr>
                    <w:pStyle w:val="38"/>
                    <w:bidi w:val="0"/>
                    <w:rPr>
                      <w:rFonts w:hint="default"/>
                      <w:color w:val="auto"/>
                      <w:lang w:val="en-US" w:eastAsia="zh-CN"/>
                    </w:rPr>
                  </w:pPr>
                  <w:r>
                    <w:rPr>
                      <w:rFonts w:hint="eastAsia"/>
                      <w:color w:val="auto"/>
                      <w:lang w:val="en-US" w:eastAsia="zh-CN"/>
                    </w:rPr>
                    <w:t>20</w:t>
                  </w:r>
                  <w:r>
                    <w:rPr>
                      <w:rFonts w:hint="default"/>
                      <w:color w:val="auto"/>
                      <w:lang w:val="en-US" w:eastAsia="zh-CN"/>
                    </w:rPr>
                    <w:t>t</w:t>
                  </w:r>
                </w:p>
              </w:tc>
              <w:tc>
                <w:tcPr>
                  <w:tcW w:w="445" w:type="pct"/>
                  <w:noWrap w:val="0"/>
                  <w:vAlign w:val="center"/>
                </w:tcPr>
                <w:p w14:paraId="238E5B21">
                  <w:pPr>
                    <w:pStyle w:val="38"/>
                    <w:bidi w:val="0"/>
                    <w:rPr>
                      <w:rFonts w:hint="default"/>
                      <w:color w:val="auto"/>
                      <w:lang w:val="en-US" w:eastAsia="zh-CN"/>
                    </w:rPr>
                  </w:pPr>
                  <w:r>
                    <w:rPr>
                      <w:rFonts w:hint="eastAsia"/>
                      <w:color w:val="auto"/>
                      <w:lang w:val="en-US" w:eastAsia="zh-CN"/>
                    </w:rPr>
                    <w:t>半年</w:t>
                  </w:r>
                </w:p>
              </w:tc>
            </w:tr>
            <w:tr w14:paraId="5179D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2" w:type="pct"/>
                  <w:vMerge w:val="continue"/>
                  <w:noWrap w:val="0"/>
                  <w:vAlign w:val="center"/>
                </w:tcPr>
                <w:p w14:paraId="2DE254BE">
                  <w:pPr>
                    <w:pStyle w:val="38"/>
                    <w:bidi w:val="0"/>
                    <w:rPr>
                      <w:rFonts w:hint="default"/>
                      <w:color w:val="auto"/>
                    </w:rPr>
                  </w:pPr>
                </w:p>
              </w:tc>
              <w:tc>
                <w:tcPr>
                  <w:tcW w:w="602" w:type="pct"/>
                  <w:vMerge w:val="continue"/>
                  <w:noWrap w:val="0"/>
                  <w:vAlign w:val="center"/>
                </w:tcPr>
                <w:p w14:paraId="4D76EB8A">
                  <w:pPr>
                    <w:pStyle w:val="38"/>
                    <w:bidi w:val="0"/>
                    <w:rPr>
                      <w:rFonts w:hint="default"/>
                      <w:color w:val="auto"/>
                    </w:rPr>
                  </w:pPr>
                </w:p>
              </w:tc>
              <w:tc>
                <w:tcPr>
                  <w:tcW w:w="746" w:type="pct"/>
                  <w:noWrap w:val="0"/>
                  <w:vAlign w:val="center"/>
                </w:tcPr>
                <w:p w14:paraId="6E7D39D3">
                  <w:pPr>
                    <w:pStyle w:val="38"/>
                    <w:bidi w:val="0"/>
                    <w:rPr>
                      <w:rFonts w:hint="default"/>
                      <w:color w:val="auto"/>
                      <w:lang w:val="en-US" w:eastAsia="zh-CN"/>
                    </w:rPr>
                  </w:pPr>
                  <w:r>
                    <w:rPr>
                      <w:rFonts w:hint="eastAsia"/>
                      <w:color w:val="auto"/>
                      <w:lang w:val="en-US" w:eastAsia="zh-CN"/>
                    </w:rPr>
                    <w:t>废油桶</w:t>
                  </w:r>
                </w:p>
              </w:tc>
              <w:tc>
                <w:tcPr>
                  <w:tcW w:w="528" w:type="pct"/>
                  <w:noWrap w:val="0"/>
                  <w:vAlign w:val="center"/>
                </w:tcPr>
                <w:p w14:paraId="14F0C3AA">
                  <w:pPr>
                    <w:pStyle w:val="38"/>
                    <w:bidi w:val="0"/>
                    <w:rPr>
                      <w:rFonts w:hint="default"/>
                      <w:color w:val="auto"/>
                      <w:lang w:val="en-US" w:eastAsia="zh-CN"/>
                    </w:rPr>
                  </w:pPr>
                  <w:r>
                    <w:rPr>
                      <w:rFonts w:hint="eastAsia"/>
                      <w:color w:val="auto"/>
                      <w:lang w:val="en-US" w:eastAsia="zh-CN"/>
                    </w:rPr>
                    <w:t>HW49</w:t>
                  </w:r>
                </w:p>
              </w:tc>
              <w:tc>
                <w:tcPr>
                  <w:tcW w:w="755" w:type="pct"/>
                  <w:noWrap w:val="0"/>
                  <w:vAlign w:val="center"/>
                </w:tcPr>
                <w:p w14:paraId="23640BCC">
                  <w:pPr>
                    <w:pStyle w:val="38"/>
                    <w:bidi w:val="0"/>
                    <w:rPr>
                      <w:rFonts w:hint="default"/>
                      <w:color w:val="auto"/>
                      <w:lang w:val="en-US" w:eastAsia="zh-CN"/>
                    </w:rPr>
                  </w:pPr>
                  <w:r>
                    <w:rPr>
                      <w:rFonts w:hint="default"/>
                      <w:color w:val="auto"/>
                      <w:lang w:val="en-US" w:eastAsia="zh-CN"/>
                    </w:rPr>
                    <w:t>900-041-49</w:t>
                  </w:r>
                </w:p>
              </w:tc>
              <w:tc>
                <w:tcPr>
                  <w:tcW w:w="370" w:type="pct"/>
                  <w:vMerge w:val="continue"/>
                  <w:noWrap w:val="0"/>
                  <w:vAlign w:val="center"/>
                </w:tcPr>
                <w:p w14:paraId="179540DD">
                  <w:pPr>
                    <w:pStyle w:val="38"/>
                    <w:bidi w:val="0"/>
                    <w:rPr>
                      <w:rFonts w:hint="default"/>
                      <w:color w:val="auto"/>
                    </w:rPr>
                  </w:pPr>
                </w:p>
              </w:tc>
              <w:tc>
                <w:tcPr>
                  <w:tcW w:w="438" w:type="pct"/>
                  <w:vMerge w:val="continue"/>
                  <w:noWrap w:val="0"/>
                  <w:vAlign w:val="center"/>
                </w:tcPr>
                <w:p w14:paraId="6A5302BF">
                  <w:pPr>
                    <w:pStyle w:val="38"/>
                    <w:bidi w:val="0"/>
                    <w:rPr>
                      <w:rFonts w:hint="default"/>
                      <w:color w:val="auto"/>
                    </w:rPr>
                  </w:pPr>
                </w:p>
              </w:tc>
              <w:tc>
                <w:tcPr>
                  <w:tcW w:w="392" w:type="pct"/>
                  <w:noWrap w:val="0"/>
                  <w:vAlign w:val="center"/>
                </w:tcPr>
                <w:p w14:paraId="516BA989">
                  <w:pPr>
                    <w:pStyle w:val="38"/>
                    <w:bidi w:val="0"/>
                    <w:rPr>
                      <w:rFonts w:hint="default"/>
                      <w:color w:val="auto"/>
                      <w:lang w:val="en-US" w:eastAsia="zh-CN"/>
                    </w:rPr>
                  </w:pPr>
                  <w:r>
                    <w:rPr>
                      <w:rFonts w:hint="eastAsia"/>
                      <w:color w:val="auto"/>
                      <w:lang w:val="en-US" w:eastAsia="zh-CN"/>
                    </w:rPr>
                    <w:t>/</w:t>
                  </w:r>
                </w:p>
              </w:tc>
              <w:tc>
                <w:tcPr>
                  <w:tcW w:w="437" w:type="pct"/>
                  <w:vMerge w:val="continue"/>
                  <w:noWrap w:val="0"/>
                  <w:vAlign w:val="center"/>
                </w:tcPr>
                <w:p w14:paraId="62F39B75">
                  <w:pPr>
                    <w:pStyle w:val="38"/>
                    <w:bidi w:val="0"/>
                    <w:rPr>
                      <w:rFonts w:hint="default"/>
                      <w:color w:val="auto"/>
                    </w:rPr>
                  </w:pPr>
                </w:p>
              </w:tc>
              <w:tc>
                <w:tcPr>
                  <w:tcW w:w="445" w:type="pct"/>
                  <w:noWrap w:val="0"/>
                  <w:vAlign w:val="center"/>
                </w:tcPr>
                <w:p w14:paraId="73A961DC">
                  <w:pPr>
                    <w:pStyle w:val="38"/>
                    <w:bidi w:val="0"/>
                    <w:rPr>
                      <w:rFonts w:hint="default"/>
                      <w:color w:val="auto"/>
                      <w:lang w:val="en-US" w:eastAsia="zh-CN"/>
                    </w:rPr>
                  </w:pPr>
                  <w:r>
                    <w:rPr>
                      <w:rFonts w:hint="eastAsia"/>
                      <w:color w:val="auto"/>
                      <w:lang w:val="en-US" w:eastAsia="zh-CN"/>
                    </w:rPr>
                    <w:t>半年</w:t>
                  </w:r>
                </w:p>
              </w:tc>
            </w:tr>
          </w:tbl>
          <w:p w14:paraId="73DC7B11">
            <w:pPr>
              <w:bidi w:val="0"/>
              <w:rPr>
                <w:rFonts w:hint="default"/>
                <w:color w:val="auto"/>
                <w:lang w:val="zh-CN"/>
              </w:rPr>
            </w:pPr>
            <w:r>
              <w:rPr>
                <w:rFonts w:hint="eastAsia"/>
                <w:color w:val="auto"/>
                <w:lang w:val="en-US" w:eastAsia="zh-CN"/>
              </w:rPr>
              <w:t>4</w:t>
            </w:r>
            <w:r>
              <w:rPr>
                <w:rFonts w:hint="default"/>
                <w:color w:val="auto"/>
              </w:rPr>
              <w:t>）</w:t>
            </w:r>
            <w:r>
              <w:rPr>
                <w:rFonts w:hint="default"/>
                <w:color w:val="auto"/>
                <w:lang w:val="zh-CN"/>
              </w:rPr>
              <w:t>危险废物暂存对环境影响分析</w:t>
            </w:r>
          </w:p>
          <w:p w14:paraId="4A89B6BE">
            <w:pPr>
              <w:bidi w:val="0"/>
              <w:rPr>
                <w:rFonts w:hint="default"/>
                <w:color w:val="auto"/>
              </w:rPr>
            </w:pPr>
            <w:r>
              <w:rPr>
                <w:rFonts w:hint="default"/>
                <w:color w:val="auto"/>
                <w:lang w:val="zh-CN"/>
              </w:rPr>
              <w:t>正常情况下，项目危险废物暂存对环境</w:t>
            </w:r>
            <w:r>
              <w:rPr>
                <w:rFonts w:hint="default"/>
                <w:color w:val="auto"/>
                <w:lang w:val="en-US" w:eastAsia="zh-CN"/>
              </w:rPr>
              <w:t>无</w:t>
            </w:r>
            <w:r>
              <w:rPr>
                <w:rFonts w:hint="default"/>
                <w:color w:val="auto"/>
                <w:lang w:val="zh-CN"/>
              </w:rPr>
              <w:t>影响，但是在风险情况下，危险废物临时暂存时发生渗漏对环境产生不利影响，因此应加强管理，严格按《危险废物贮存污染控制标准》（GB18597-20</w:t>
            </w:r>
            <w:r>
              <w:rPr>
                <w:rFonts w:hint="default"/>
                <w:color w:val="auto"/>
                <w:lang w:val="en-US" w:eastAsia="zh-CN"/>
              </w:rPr>
              <w:t>23</w:t>
            </w:r>
            <w:r>
              <w:rPr>
                <w:rFonts w:hint="default"/>
                <w:color w:val="auto"/>
                <w:lang w:val="zh-CN"/>
              </w:rPr>
              <w:t>）的要求进行运行管理，本项目存在泄漏可能的危险废物为</w:t>
            </w:r>
            <w:r>
              <w:rPr>
                <w:rFonts w:hint="eastAsia"/>
                <w:color w:val="auto"/>
                <w:lang w:val="zh-CN"/>
              </w:rPr>
              <w:t>废润滑油</w:t>
            </w:r>
            <w:r>
              <w:rPr>
                <w:rFonts w:hint="default"/>
                <w:color w:val="auto"/>
                <w:lang w:val="zh-CN"/>
              </w:rPr>
              <w:t>，年产生量为0.</w:t>
            </w:r>
            <w:r>
              <w:rPr>
                <w:rFonts w:hint="default"/>
                <w:color w:val="auto"/>
                <w:lang w:val="en-US" w:eastAsia="zh-CN"/>
              </w:rPr>
              <w:t>0</w:t>
            </w:r>
            <w:r>
              <w:rPr>
                <w:rFonts w:hint="eastAsia"/>
                <w:color w:val="auto"/>
                <w:lang w:val="en-US" w:eastAsia="zh-CN"/>
              </w:rPr>
              <w:t>2</w:t>
            </w:r>
            <w:r>
              <w:rPr>
                <w:rFonts w:hint="default"/>
                <w:color w:val="auto"/>
                <w:lang w:val="zh-CN"/>
              </w:rPr>
              <w:t>t，建设单位尽量在产生</w:t>
            </w:r>
            <w:r>
              <w:rPr>
                <w:rFonts w:hint="eastAsia"/>
                <w:color w:val="auto"/>
                <w:lang w:val="zh-CN"/>
              </w:rPr>
              <w:t>废润滑油</w:t>
            </w:r>
            <w:r>
              <w:rPr>
                <w:rFonts w:hint="default"/>
                <w:color w:val="auto"/>
                <w:lang w:val="zh-CN"/>
              </w:rPr>
              <w:t>后及时运走，减少可能对环境产生“二次污染”的中间贮存环节，避免危废临时贮存过程中的环境风险。</w:t>
            </w:r>
          </w:p>
          <w:p w14:paraId="7B506E2B">
            <w:pPr>
              <w:bidi w:val="0"/>
              <w:rPr>
                <w:rFonts w:hint="default"/>
                <w:color w:val="auto"/>
                <w:lang w:val="zh-CN"/>
              </w:rPr>
            </w:pPr>
            <w:r>
              <w:rPr>
                <w:rFonts w:hint="eastAsia"/>
                <w:color w:val="auto"/>
                <w:lang w:val="en-US" w:eastAsia="zh-CN"/>
              </w:rPr>
              <w:t>5</w:t>
            </w:r>
            <w:r>
              <w:rPr>
                <w:rFonts w:hint="default"/>
                <w:color w:val="auto"/>
                <w:lang w:val="zh-CN"/>
              </w:rPr>
              <w:t>）转移过程环境影响分析</w:t>
            </w:r>
          </w:p>
          <w:p w14:paraId="1743B07E">
            <w:pPr>
              <w:bidi w:val="0"/>
              <w:rPr>
                <w:rFonts w:hint="default"/>
                <w:color w:val="auto"/>
                <w:lang w:val="zh-CN"/>
              </w:rPr>
            </w:pPr>
            <w:r>
              <w:rPr>
                <w:rFonts w:hint="default"/>
                <w:color w:val="auto"/>
                <w:lang w:val="en-US" w:eastAsia="zh-CN"/>
              </w:rPr>
              <w:t>危险废物转移应按照《危险废物转移管理办法》要求</w:t>
            </w:r>
            <w:r>
              <w:rPr>
                <w:rFonts w:hint="default"/>
                <w:color w:val="auto"/>
                <w:lang w:val="zh-CN"/>
              </w:rPr>
              <w:t>办理废物转移手续，填报转移联单，杜绝二次污染。</w:t>
            </w:r>
          </w:p>
          <w:p w14:paraId="4A1EDB98">
            <w:pPr>
              <w:bidi w:val="0"/>
              <w:rPr>
                <w:rFonts w:hint="default"/>
                <w:color w:val="auto"/>
              </w:rPr>
            </w:pPr>
            <w:r>
              <w:rPr>
                <w:rFonts w:hint="default"/>
                <w:color w:val="auto"/>
                <w:lang w:val="zh-CN"/>
              </w:rPr>
              <w:t>综上，项目生产过程中产生的各项固废均得到了合理处置或循环利用，不会对外界环境产生不良影响。</w:t>
            </w:r>
          </w:p>
          <w:p w14:paraId="1E4A362C">
            <w:pPr>
              <w:bidi w:val="0"/>
              <w:rPr>
                <w:rFonts w:hint="eastAsia"/>
                <w:b/>
                <w:bCs/>
                <w:color w:val="auto"/>
                <w:lang w:val="en-US" w:eastAsia="zh-CN"/>
              </w:rPr>
            </w:pPr>
            <w:r>
              <w:rPr>
                <w:rFonts w:hint="default"/>
                <w:b/>
                <w:bCs/>
                <w:color w:val="auto"/>
              </w:rPr>
              <w:t>5.</w:t>
            </w:r>
            <w:r>
              <w:rPr>
                <w:rFonts w:hint="eastAsia"/>
                <w:b/>
                <w:bCs/>
                <w:color w:val="auto"/>
                <w:lang w:val="en-US" w:eastAsia="zh-CN"/>
              </w:rPr>
              <w:t xml:space="preserve"> 其他保护措施</w:t>
            </w:r>
          </w:p>
          <w:p w14:paraId="1F055B28">
            <w:pPr>
              <w:bidi w:val="0"/>
              <w:rPr>
                <w:rFonts w:hint="default"/>
                <w:color w:val="auto"/>
                <w:lang w:val="en-US" w:eastAsia="zh-CN"/>
              </w:rPr>
            </w:pPr>
            <w:r>
              <w:rPr>
                <w:rFonts w:hint="default"/>
                <w:color w:val="auto"/>
                <w:lang w:val="zh-CN" w:eastAsia="zh-CN"/>
              </w:rPr>
              <w:t>根据项目厂区总平面布置情况对厂区进行分区防渗。针对不同功能区，将厂区分为重点防渗区、一般防渗区和简单防渗区。本项目</w:t>
            </w:r>
            <w:r>
              <w:rPr>
                <w:rFonts w:hint="eastAsia"/>
                <w:color w:val="auto"/>
                <w:lang w:val="en-US" w:eastAsia="zh-CN"/>
              </w:rPr>
              <w:t>建设于现有厂区叶片泵厂房内，原料储存利用厂房内现有原料库房，均已按要求完成防渗处理，本项目设备均为地上安装，不涉及破土作业，不对已有防渗层造成破坏，可满足项目防渗要求。</w:t>
            </w:r>
            <w:r>
              <w:rPr>
                <w:rFonts w:hint="default"/>
                <w:color w:val="auto"/>
                <w:lang w:val="zh-CN" w:eastAsia="zh-CN"/>
              </w:rPr>
              <w:t>区域防渗划分</w:t>
            </w:r>
            <w:r>
              <w:rPr>
                <w:rFonts w:hint="eastAsia"/>
                <w:color w:val="auto"/>
                <w:lang w:val="en-US" w:eastAsia="zh-CN"/>
              </w:rPr>
              <w:t>情况</w:t>
            </w:r>
            <w:r>
              <w:rPr>
                <w:rFonts w:hint="default"/>
                <w:color w:val="auto"/>
                <w:lang w:val="zh-CN" w:eastAsia="zh-CN"/>
              </w:rPr>
              <w:t>见表4-</w:t>
            </w:r>
            <w:r>
              <w:rPr>
                <w:rFonts w:hint="eastAsia"/>
                <w:color w:val="auto"/>
                <w:lang w:val="en-US" w:eastAsia="zh-CN"/>
              </w:rPr>
              <w:t>10</w:t>
            </w:r>
            <w:r>
              <w:rPr>
                <w:rFonts w:hint="default"/>
                <w:color w:val="auto"/>
                <w:lang w:val="en-US" w:eastAsia="zh-CN"/>
              </w:rPr>
              <w:t>。</w:t>
            </w:r>
          </w:p>
          <w:p w14:paraId="595D9FF0">
            <w:pPr>
              <w:pStyle w:val="39"/>
              <w:bidi w:val="0"/>
              <w:rPr>
                <w:rFonts w:hint="default"/>
                <w:color w:val="auto"/>
                <w:lang w:val="en-US" w:eastAsia="zh-CN"/>
              </w:rPr>
            </w:pPr>
            <w:r>
              <w:rPr>
                <w:rFonts w:hint="default"/>
                <w:color w:val="auto"/>
                <w:lang w:val="en-US" w:eastAsia="zh-CN"/>
              </w:rPr>
              <w:t>表4-</w:t>
            </w:r>
            <w:r>
              <w:rPr>
                <w:rFonts w:hint="eastAsia"/>
                <w:color w:val="auto"/>
                <w:lang w:val="en-US" w:eastAsia="zh-CN"/>
              </w:rPr>
              <w:t>10</w:t>
            </w:r>
            <w:r>
              <w:rPr>
                <w:rFonts w:hint="default"/>
                <w:color w:val="auto"/>
                <w:lang w:val="en-US" w:eastAsia="zh-CN"/>
              </w:rPr>
              <w:t xml:space="preserve"> </w:t>
            </w:r>
            <w:r>
              <w:rPr>
                <w:rFonts w:hint="eastAsia"/>
                <w:color w:val="auto"/>
                <w:lang w:val="en-US" w:eastAsia="zh-CN"/>
              </w:rPr>
              <w:t xml:space="preserve"> 厂区</w:t>
            </w:r>
            <w:r>
              <w:rPr>
                <w:rFonts w:hint="default"/>
                <w:color w:val="auto"/>
                <w:lang w:val="en-US" w:eastAsia="zh-CN"/>
              </w:rPr>
              <w:t>区域防渗划分</w:t>
            </w:r>
            <w:r>
              <w:rPr>
                <w:rFonts w:hint="eastAsia"/>
                <w:color w:val="auto"/>
                <w:lang w:val="en-US" w:eastAsia="zh-CN"/>
              </w:rPr>
              <w:t>情况</w:t>
            </w:r>
            <w:r>
              <w:rPr>
                <w:rFonts w:hint="default"/>
                <w:color w:val="auto"/>
                <w:lang w:val="en-US" w:eastAsia="zh-CN"/>
              </w:rPr>
              <w:t>表</w:t>
            </w:r>
          </w:p>
          <w:tbl>
            <w:tblPr>
              <w:tblStyle w:val="2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403"/>
              <w:gridCol w:w="812"/>
              <w:gridCol w:w="1674"/>
              <w:gridCol w:w="3226"/>
              <w:gridCol w:w="735"/>
            </w:tblGrid>
            <w:tr w14:paraId="3326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7" w:type="pct"/>
                  <w:noWrap w:val="0"/>
                  <w:vAlign w:val="center"/>
                </w:tcPr>
                <w:p w14:paraId="75E6A1D5">
                  <w:pPr>
                    <w:pStyle w:val="38"/>
                    <w:bidi w:val="0"/>
                    <w:rPr>
                      <w:rFonts w:hint="default"/>
                      <w:color w:val="auto"/>
                      <w:lang w:val="en-US" w:eastAsia="zh-CN"/>
                    </w:rPr>
                  </w:pPr>
                  <w:r>
                    <w:rPr>
                      <w:rFonts w:hint="default"/>
                      <w:color w:val="auto"/>
                    </w:rPr>
                    <w:t>序号</w:t>
                  </w:r>
                </w:p>
              </w:tc>
              <w:tc>
                <w:tcPr>
                  <w:tcW w:w="847" w:type="pct"/>
                  <w:noWrap w:val="0"/>
                  <w:vAlign w:val="center"/>
                </w:tcPr>
                <w:p w14:paraId="4A8E6996">
                  <w:pPr>
                    <w:pStyle w:val="38"/>
                    <w:bidi w:val="0"/>
                    <w:rPr>
                      <w:rFonts w:hint="default"/>
                      <w:color w:val="auto"/>
                      <w:lang w:val="en-US" w:eastAsia="zh-CN"/>
                    </w:rPr>
                  </w:pPr>
                  <w:r>
                    <w:rPr>
                      <w:rFonts w:hint="default"/>
                      <w:color w:val="auto"/>
                    </w:rPr>
                    <w:t>场地</w:t>
                  </w:r>
                </w:p>
              </w:tc>
              <w:tc>
                <w:tcPr>
                  <w:tcW w:w="490" w:type="pct"/>
                  <w:noWrap w:val="0"/>
                  <w:vAlign w:val="center"/>
                </w:tcPr>
                <w:p w14:paraId="3EF981A6">
                  <w:pPr>
                    <w:pStyle w:val="38"/>
                    <w:bidi w:val="0"/>
                    <w:rPr>
                      <w:rFonts w:hint="default"/>
                      <w:color w:val="auto"/>
                      <w:lang w:val="en-US" w:eastAsia="zh-CN"/>
                    </w:rPr>
                  </w:pPr>
                  <w:r>
                    <w:rPr>
                      <w:rFonts w:hint="default"/>
                      <w:color w:val="auto"/>
                    </w:rPr>
                    <w:t>防渗分区</w:t>
                  </w:r>
                </w:p>
              </w:tc>
              <w:tc>
                <w:tcPr>
                  <w:tcW w:w="1011" w:type="pct"/>
                  <w:noWrap w:val="0"/>
                  <w:vAlign w:val="center"/>
                </w:tcPr>
                <w:p w14:paraId="3B6416D6">
                  <w:pPr>
                    <w:pStyle w:val="38"/>
                    <w:bidi w:val="0"/>
                    <w:rPr>
                      <w:rFonts w:hint="eastAsia" w:eastAsia="宋体"/>
                      <w:color w:val="auto"/>
                      <w:lang w:val="en-US" w:eastAsia="zh-CN"/>
                    </w:rPr>
                  </w:pPr>
                  <w:r>
                    <w:rPr>
                      <w:rFonts w:hint="default"/>
                      <w:color w:val="auto"/>
                    </w:rPr>
                    <w:t>防渗</w:t>
                  </w:r>
                  <w:r>
                    <w:rPr>
                      <w:rFonts w:hint="eastAsia"/>
                      <w:color w:val="auto"/>
                      <w:lang w:val="en-US" w:eastAsia="zh-CN"/>
                    </w:rPr>
                    <w:t>标准</w:t>
                  </w:r>
                </w:p>
              </w:tc>
              <w:tc>
                <w:tcPr>
                  <w:tcW w:w="1949" w:type="pct"/>
                  <w:noWrap w:val="0"/>
                  <w:vAlign w:val="center"/>
                </w:tcPr>
                <w:p w14:paraId="448484AC">
                  <w:pPr>
                    <w:pStyle w:val="38"/>
                    <w:bidi w:val="0"/>
                    <w:rPr>
                      <w:rFonts w:hint="default"/>
                      <w:color w:val="auto"/>
                      <w:lang w:val="en-US" w:eastAsia="zh-CN"/>
                    </w:rPr>
                  </w:pPr>
                  <w:r>
                    <w:rPr>
                      <w:rFonts w:hint="default"/>
                      <w:color w:val="auto"/>
                    </w:rPr>
                    <w:t>防渗</w:t>
                  </w:r>
                  <w:r>
                    <w:rPr>
                      <w:rFonts w:hint="eastAsia"/>
                      <w:color w:val="auto"/>
                      <w:lang w:val="en-US" w:eastAsia="zh-CN"/>
                    </w:rPr>
                    <w:t>方案</w:t>
                  </w:r>
                </w:p>
              </w:tc>
              <w:tc>
                <w:tcPr>
                  <w:tcW w:w="444" w:type="pct"/>
                  <w:noWrap w:val="0"/>
                  <w:vAlign w:val="center"/>
                </w:tcPr>
                <w:p w14:paraId="45B56FCE">
                  <w:pPr>
                    <w:pStyle w:val="38"/>
                    <w:bidi w:val="0"/>
                    <w:rPr>
                      <w:rFonts w:hint="eastAsia"/>
                      <w:color w:val="auto"/>
                      <w:lang w:val="en-US" w:eastAsia="zh-CN"/>
                    </w:rPr>
                  </w:pPr>
                  <w:r>
                    <w:rPr>
                      <w:rFonts w:hint="eastAsia"/>
                      <w:color w:val="auto"/>
                      <w:lang w:val="en-US" w:eastAsia="zh-CN"/>
                    </w:rPr>
                    <w:t>备注</w:t>
                  </w:r>
                </w:p>
              </w:tc>
            </w:tr>
            <w:tr w14:paraId="5675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0667D05C">
                  <w:pPr>
                    <w:pStyle w:val="38"/>
                    <w:bidi w:val="0"/>
                    <w:rPr>
                      <w:rFonts w:hint="default"/>
                      <w:color w:val="auto"/>
                      <w:lang w:val="en-US" w:eastAsia="zh-CN"/>
                    </w:rPr>
                  </w:pPr>
                  <w:r>
                    <w:rPr>
                      <w:rFonts w:hint="default"/>
                      <w:color w:val="auto"/>
                    </w:rPr>
                    <w:t>1</w:t>
                  </w:r>
                </w:p>
              </w:tc>
              <w:tc>
                <w:tcPr>
                  <w:tcW w:w="847" w:type="pct"/>
                  <w:noWrap w:val="0"/>
                  <w:vAlign w:val="center"/>
                </w:tcPr>
                <w:p w14:paraId="45B581B5">
                  <w:pPr>
                    <w:pStyle w:val="38"/>
                    <w:bidi w:val="0"/>
                    <w:rPr>
                      <w:rFonts w:hint="default"/>
                      <w:color w:val="auto"/>
                      <w:lang w:val="en-US" w:eastAsia="zh-CN"/>
                    </w:rPr>
                  </w:pPr>
                  <w:r>
                    <w:rPr>
                      <w:rFonts w:hint="default"/>
                      <w:color w:val="auto"/>
                      <w:lang w:val="en-US" w:eastAsia="zh-CN"/>
                    </w:rPr>
                    <w:t>危废贮存库</w:t>
                  </w:r>
                </w:p>
              </w:tc>
              <w:tc>
                <w:tcPr>
                  <w:tcW w:w="490" w:type="pct"/>
                  <w:vMerge w:val="restart"/>
                  <w:noWrap w:val="0"/>
                  <w:vAlign w:val="center"/>
                </w:tcPr>
                <w:p w14:paraId="760E3044">
                  <w:pPr>
                    <w:pStyle w:val="38"/>
                    <w:bidi w:val="0"/>
                    <w:rPr>
                      <w:rFonts w:hint="default"/>
                      <w:color w:val="auto"/>
                      <w:lang w:val="en-US" w:eastAsia="zh-CN"/>
                    </w:rPr>
                  </w:pPr>
                  <w:r>
                    <w:rPr>
                      <w:rFonts w:hint="default"/>
                      <w:color w:val="auto"/>
                      <w:lang w:val="en-US" w:eastAsia="zh-CN"/>
                    </w:rPr>
                    <w:t>重点防渗区</w:t>
                  </w:r>
                </w:p>
              </w:tc>
              <w:tc>
                <w:tcPr>
                  <w:tcW w:w="1011" w:type="pct"/>
                  <w:vMerge w:val="restart"/>
                  <w:noWrap w:val="0"/>
                  <w:vAlign w:val="center"/>
                </w:tcPr>
                <w:p w14:paraId="72C44E5D">
                  <w:pPr>
                    <w:pStyle w:val="38"/>
                    <w:bidi w:val="0"/>
                    <w:rPr>
                      <w:rFonts w:hint="default"/>
                      <w:color w:val="auto"/>
                      <w:lang w:val="en-US" w:eastAsia="zh-CN"/>
                    </w:rPr>
                  </w:pPr>
                  <w:r>
                    <w:rPr>
                      <w:rFonts w:hint="default"/>
                      <w:color w:val="auto"/>
                    </w:rPr>
                    <w:t>等效黏土防渗层Mb≥</w:t>
                  </w:r>
                  <w:r>
                    <w:rPr>
                      <w:rFonts w:hint="default"/>
                      <w:color w:val="auto"/>
                      <w:lang w:val="en-US" w:eastAsia="zh-CN"/>
                    </w:rPr>
                    <w:t>6.0</w:t>
                  </w:r>
                  <w:r>
                    <w:rPr>
                      <w:rFonts w:hint="default"/>
                      <w:color w:val="auto"/>
                    </w:rPr>
                    <w:t>m，K≤1.0×10</w:t>
                  </w:r>
                  <w:r>
                    <w:rPr>
                      <w:rFonts w:hint="default"/>
                      <w:color w:val="auto"/>
                      <w:vertAlign w:val="superscript"/>
                    </w:rPr>
                    <w:t>-7</w:t>
                  </w:r>
                  <w:r>
                    <w:rPr>
                      <w:rFonts w:hint="default"/>
                      <w:color w:val="auto"/>
                    </w:rPr>
                    <w:t>cm/s</w:t>
                  </w:r>
                </w:p>
              </w:tc>
              <w:tc>
                <w:tcPr>
                  <w:tcW w:w="1949" w:type="pct"/>
                  <w:vMerge w:val="restart"/>
                  <w:noWrap w:val="0"/>
                  <w:vAlign w:val="center"/>
                </w:tcPr>
                <w:p w14:paraId="4171ADA6">
                  <w:pPr>
                    <w:pStyle w:val="38"/>
                    <w:bidi w:val="0"/>
                    <w:rPr>
                      <w:rFonts w:hint="default"/>
                      <w:color w:val="auto"/>
                      <w:lang w:val="en-US" w:eastAsia="zh-CN"/>
                    </w:rPr>
                  </w:pPr>
                  <w:r>
                    <w:rPr>
                      <w:rFonts w:hint="default"/>
                      <w:color w:val="auto"/>
                    </w:rPr>
                    <w:t>地面素土夯实；3:7灰土基层200mm；基础层采用C25抗渗混凝土浇筑，抗渗混凝土的抗渗等级不宜小于P8，厚度在200mm以上；玻璃丝布环氧树脂防腐</w:t>
                  </w:r>
                </w:p>
              </w:tc>
              <w:tc>
                <w:tcPr>
                  <w:tcW w:w="444" w:type="pct"/>
                  <w:noWrap w:val="0"/>
                  <w:vAlign w:val="center"/>
                </w:tcPr>
                <w:p w14:paraId="077D425A">
                  <w:pPr>
                    <w:pStyle w:val="38"/>
                    <w:bidi w:val="0"/>
                    <w:rPr>
                      <w:rFonts w:hint="default"/>
                      <w:color w:val="auto"/>
                      <w:lang w:val="en-US" w:eastAsia="zh-CN"/>
                    </w:rPr>
                  </w:pPr>
                  <w:r>
                    <w:rPr>
                      <w:rFonts w:hint="eastAsia"/>
                      <w:color w:val="auto"/>
                      <w:lang w:val="en-US" w:eastAsia="zh-CN"/>
                    </w:rPr>
                    <w:t>已建</w:t>
                  </w:r>
                </w:p>
              </w:tc>
            </w:tr>
            <w:tr w14:paraId="1635B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2682F605">
                  <w:pPr>
                    <w:pStyle w:val="38"/>
                    <w:bidi w:val="0"/>
                    <w:rPr>
                      <w:rFonts w:hint="default"/>
                      <w:color w:val="auto"/>
                      <w:lang w:val="en-US" w:eastAsia="zh-CN"/>
                    </w:rPr>
                  </w:pPr>
                  <w:r>
                    <w:rPr>
                      <w:rFonts w:hint="eastAsia"/>
                      <w:color w:val="auto"/>
                      <w:lang w:val="en-US" w:eastAsia="zh-CN"/>
                    </w:rPr>
                    <w:t>2</w:t>
                  </w:r>
                </w:p>
              </w:tc>
              <w:tc>
                <w:tcPr>
                  <w:tcW w:w="847" w:type="pct"/>
                  <w:noWrap w:val="0"/>
                  <w:vAlign w:val="center"/>
                </w:tcPr>
                <w:p w14:paraId="196D0058">
                  <w:pPr>
                    <w:pStyle w:val="38"/>
                    <w:bidi w:val="0"/>
                    <w:rPr>
                      <w:rFonts w:hint="default"/>
                      <w:color w:val="auto"/>
                      <w:lang w:val="en-US" w:eastAsia="zh-CN"/>
                    </w:rPr>
                  </w:pPr>
                  <w:r>
                    <w:rPr>
                      <w:rFonts w:hint="eastAsia"/>
                      <w:color w:val="auto"/>
                      <w:lang w:val="en-US" w:eastAsia="zh-CN"/>
                    </w:rPr>
                    <w:t>喷漆房</w:t>
                  </w:r>
                </w:p>
              </w:tc>
              <w:tc>
                <w:tcPr>
                  <w:tcW w:w="490" w:type="pct"/>
                  <w:vMerge w:val="continue"/>
                  <w:noWrap w:val="0"/>
                  <w:vAlign w:val="center"/>
                </w:tcPr>
                <w:p w14:paraId="7746FFA2">
                  <w:pPr>
                    <w:pStyle w:val="38"/>
                    <w:bidi w:val="0"/>
                    <w:rPr>
                      <w:rFonts w:hint="default"/>
                      <w:color w:val="auto"/>
                      <w:lang w:val="en-US" w:eastAsia="zh-CN"/>
                    </w:rPr>
                  </w:pPr>
                </w:p>
              </w:tc>
              <w:tc>
                <w:tcPr>
                  <w:tcW w:w="1011" w:type="pct"/>
                  <w:vMerge w:val="continue"/>
                  <w:noWrap w:val="0"/>
                  <w:vAlign w:val="center"/>
                </w:tcPr>
                <w:p w14:paraId="08E721B0">
                  <w:pPr>
                    <w:pStyle w:val="38"/>
                    <w:bidi w:val="0"/>
                    <w:rPr>
                      <w:rFonts w:hint="default"/>
                      <w:color w:val="auto"/>
                      <w:lang w:val="en-US" w:eastAsia="zh-CN"/>
                    </w:rPr>
                  </w:pPr>
                </w:p>
              </w:tc>
              <w:tc>
                <w:tcPr>
                  <w:tcW w:w="1949" w:type="pct"/>
                  <w:vMerge w:val="continue"/>
                  <w:noWrap w:val="0"/>
                  <w:vAlign w:val="center"/>
                </w:tcPr>
                <w:p w14:paraId="496156F0">
                  <w:pPr>
                    <w:pStyle w:val="38"/>
                    <w:bidi w:val="0"/>
                    <w:rPr>
                      <w:rFonts w:hint="default"/>
                      <w:color w:val="auto"/>
                      <w:lang w:val="en-US" w:eastAsia="zh-CN"/>
                    </w:rPr>
                  </w:pPr>
                </w:p>
              </w:tc>
              <w:tc>
                <w:tcPr>
                  <w:tcW w:w="444" w:type="pct"/>
                  <w:noWrap w:val="0"/>
                  <w:vAlign w:val="center"/>
                </w:tcPr>
                <w:p w14:paraId="7E9FBBDF">
                  <w:pPr>
                    <w:pStyle w:val="38"/>
                    <w:bidi w:val="0"/>
                    <w:rPr>
                      <w:rFonts w:hint="default"/>
                      <w:color w:val="auto"/>
                      <w:lang w:val="en-US" w:eastAsia="zh-CN"/>
                    </w:rPr>
                  </w:pPr>
                  <w:r>
                    <w:rPr>
                      <w:rFonts w:hint="eastAsia"/>
                      <w:color w:val="auto"/>
                      <w:lang w:val="en-US" w:eastAsia="zh-CN"/>
                    </w:rPr>
                    <w:t>已建</w:t>
                  </w:r>
                </w:p>
              </w:tc>
            </w:tr>
            <w:tr w14:paraId="24FBB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0269AA7E">
                  <w:pPr>
                    <w:pStyle w:val="38"/>
                    <w:bidi w:val="0"/>
                    <w:rPr>
                      <w:rFonts w:hint="default"/>
                      <w:color w:val="auto"/>
                      <w:lang w:val="en-US" w:eastAsia="zh-CN"/>
                    </w:rPr>
                  </w:pPr>
                  <w:r>
                    <w:rPr>
                      <w:rFonts w:hint="eastAsia"/>
                      <w:color w:val="auto"/>
                      <w:lang w:val="en-US" w:eastAsia="zh-CN"/>
                    </w:rPr>
                    <w:t>3</w:t>
                  </w:r>
                </w:p>
              </w:tc>
              <w:tc>
                <w:tcPr>
                  <w:tcW w:w="847" w:type="pct"/>
                  <w:noWrap w:val="0"/>
                  <w:vAlign w:val="center"/>
                </w:tcPr>
                <w:p w14:paraId="75C9773E">
                  <w:pPr>
                    <w:pStyle w:val="38"/>
                    <w:bidi w:val="0"/>
                    <w:rPr>
                      <w:rFonts w:hint="default"/>
                      <w:color w:val="auto"/>
                      <w:lang w:val="en-US" w:eastAsia="zh-CN"/>
                    </w:rPr>
                  </w:pPr>
                  <w:r>
                    <w:rPr>
                      <w:rFonts w:hint="eastAsia"/>
                      <w:color w:val="auto"/>
                      <w:lang w:val="en-US" w:eastAsia="zh-CN"/>
                    </w:rPr>
                    <w:t>污水处理站</w:t>
                  </w:r>
                </w:p>
              </w:tc>
              <w:tc>
                <w:tcPr>
                  <w:tcW w:w="490" w:type="pct"/>
                  <w:vMerge w:val="continue"/>
                  <w:noWrap w:val="0"/>
                  <w:vAlign w:val="center"/>
                </w:tcPr>
                <w:p w14:paraId="118F379C">
                  <w:pPr>
                    <w:pStyle w:val="38"/>
                    <w:bidi w:val="0"/>
                    <w:rPr>
                      <w:rFonts w:hint="default"/>
                      <w:color w:val="auto"/>
                      <w:lang w:val="en-US" w:eastAsia="zh-CN"/>
                    </w:rPr>
                  </w:pPr>
                </w:p>
              </w:tc>
              <w:tc>
                <w:tcPr>
                  <w:tcW w:w="1011" w:type="pct"/>
                  <w:vMerge w:val="continue"/>
                  <w:noWrap w:val="0"/>
                  <w:vAlign w:val="center"/>
                </w:tcPr>
                <w:p w14:paraId="44D3C73B">
                  <w:pPr>
                    <w:pStyle w:val="38"/>
                    <w:bidi w:val="0"/>
                    <w:rPr>
                      <w:rFonts w:hint="default"/>
                      <w:color w:val="auto"/>
                      <w:lang w:val="en-US" w:eastAsia="zh-CN"/>
                    </w:rPr>
                  </w:pPr>
                </w:p>
              </w:tc>
              <w:tc>
                <w:tcPr>
                  <w:tcW w:w="1949" w:type="pct"/>
                  <w:vMerge w:val="continue"/>
                  <w:noWrap w:val="0"/>
                  <w:vAlign w:val="center"/>
                </w:tcPr>
                <w:p w14:paraId="0F1FC844">
                  <w:pPr>
                    <w:pStyle w:val="38"/>
                    <w:bidi w:val="0"/>
                    <w:rPr>
                      <w:rFonts w:hint="default"/>
                      <w:color w:val="auto"/>
                      <w:lang w:val="en-US" w:eastAsia="zh-CN"/>
                    </w:rPr>
                  </w:pPr>
                </w:p>
              </w:tc>
              <w:tc>
                <w:tcPr>
                  <w:tcW w:w="444" w:type="pct"/>
                  <w:noWrap w:val="0"/>
                  <w:vAlign w:val="center"/>
                </w:tcPr>
                <w:p w14:paraId="3A81A554">
                  <w:pPr>
                    <w:pStyle w:val="38"/>
                    <w:bidi w:val="0"/>
                    <w:rPr>
                      <w:rFonts w:hint="default"/>
                      <w:color w:val="auto"/>
                      <w:lang w:val="en-US" w:eastAsia="zh-CN"/>
                    </w:rPr>
                  </w:pPr>
                  <w:r>
                    <w:rPr>
                      <w:rFonts w:hint="eastAsia"/>
                      <w:color w:val="auto"/>
                      <w:lang w:val="en-US" w:eastAsia="zh-CN"/>
                    </w:rPr>
                    <w:t>已建</w:t>
                  </w:r>
                </w:p>
              </w:tc>
            </w:tr>
            <w:tr w14:paraId="075D4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17B0039A">
                  <w:pPr>
                    <w:pStyle w:val="38"/>
                    <w:bidi w:val="0"/>
                    <w:rPr>
                      <w:rFonts w:hint="default"/>
                      <w:color w:val="auto"/>
                      <w:lang w:val="en-US" w:eastAsia="zh-CN"/>
                    </w:rPr>
                  </w:pPr>
                  <w:r>
                    <w:rPr>
                      <w:rFonts w:hint="eastAsia"/>
                      <w:color w:val="auto"/>
                      <w:lang w:val="en-US" w:eastAsia="zh-CN"/>
                    </w:rPr>
                    <w:t>4</w:t>
                  </w:r>
                </w:p>
              </w:tc>
              <w:tc>
                <w:tcPr>
                  <w:tcW w:w="847" w:type="pct"/>
                  <w:noWrap w:val="0"/>
                  <w:vAlign w:val="center"/>
                </w:tcPr>
                <w:p w14:paraId="58EEA88E">
                  <w:pPr>
                    <w:pStyle w:val="38"/>
                    <w:bidi w:val="0"/>
                    <w:rPr>
                      <w:rFonts w:hint="default"/>
                      <w:color w:val="auto"/>
                      <w:lang w:val="en-US" w:eastAsia="zh-CN"/>
                    </w:rPr>
                  </w:pPr>
                  <w:r>
                    <w:rPr>
                      <w:rFonts w:hint="eastAsia"/>
                      <w:color w:val="auto"/>
                      <w:lang w:val="en-US" w:eastAsia="zh-CN"/>
                    </w:rPr>
                    <w:t>叶片泵厂房</w:t>
                  </w:r>
                </w:p>
              </w:tc>
              <w:tc>
                <w:tcPr>
                  <w:tcW w:w="490" w:type="pct"/>
                  <w:vMerge w:val="restart"/>
                  <w:noWrap w:val="0"/>
                  <w:vAlign w:val="center"/>
                </w:tcPr>
                <w:p w14:paraId="725137CB">
                  <w:pPr>
                    <w:pStyle w:val="38"/>
                    <w:bidi w:val="0"/>
                    <w:rPr>
                      <w:rFonts w:hint="default"/>
                      <w:color w:val="auto"/>
                      <w:lang w:val="en-US" w:eastAsia="zh-CN"/>
                    </w:rPr>
                  </w:pPr>
                  <w:r>
                    <w:rPr>
                      <w:rFonts w:hint="default"/>
                      <w:color w:val="auto"/>
                      <w:lang w:val="en-US" w:eastAsia="zh-CN"/>
                    </w:rPr>
                    <w:t>一般防渗区</w:t>
                  </w:r>
                </w:p>
              </w:tc>
              <w:tc>
                <w:tcPr>
                  <w:tcW w:w="1011" w:type="pct"/>
                  <w:vMerge w:val="restart"/>
                  <w:noWrap w:val="0"/>
                  <w:vAlign w:val="center"/>
                </w:tcPr>
                <w:p w14:paraId="2FBA9A6B">
                  <w:pPr>
                    <w:pStyle w:val="38"/>
                    <w:bidi w:val="0"/>
                    <w:rPr>
                      <w:rFonts w:hint="default"/>
                      <w:color w:val="auto"/>
                      <w:lang w:val="en-US" w:eastAsia="zh-CN"/>
                    </w:rPr>
                  </w:pPr>
                  <w:r>
                    <w:rPr>
                      <w:rFonts w:hint="default"/>
                      <w:color w:val="auto"/>
                    </w:rPr>
                    <w:t>等效黏土防渗层Mb≥1.5m，K≤1.0×10</w:t>
                  </w:r>
                  <w:r>
                    <w:rPr>
                      <w:rFonts w:hint="default"/>
                      <w:color w:val="auto"/>
                      <w:vertAlign w:val="superscript"/>
                    </w:rPr>
                    <w:t>-7</w:t>
                  </w:r>
                  <w:r>
                    <w:rPr>
                      <w:rFonts w:hint="default"/>
                      <w:color w:val="auto"/>
                    </w:rPr>
                    <w:t>cm/s</w:t>
                  </w:r>
                </w:p>
              </w:tc>
              <w:tc>
                <w:tcPr>
                  <w:tcW w:w="1949" w:type="pct"/>
                  <w:vMerge w:val="restart"/>
                  <w:noWrap w:val="0"/>
                  <w:vAlign w:val="center"/>
                </w:tcPr>
                <w:p w14:paraId="19A8861C">
                  <w:pPr>
                    <w:pStyle w:val="38"/>
                    <w:bidi w:val="0"/>
                    <w:rPr>
                      <w:rFonts w:hint="default"/>
                      <w:color w:val="auto"/>
                      <w:lang w:val="en-US" w:eastAsia="zh-CN"/>
                    </w:rPr>
                  </w:pPr>
                  <w:r>
                    <w:rPr>
                      <w:rFonts w:hint="default"/>
                      <w:color w:val="auto"/>
                      <w:lang w:val="en-US" w:eastAsia="zh-CN"/>
                    </w:rPr>
                    <w:t>地面素土夯实；3:7灰土基层200mm；基础层采用C25抗渗混凝土浇筑，抗渗混凝土的抗渗等级不宜小于P6，厚度在200mm以上。</w:t>
                  </w:r>
                </w:p>
              </w:tc>
              <w:tc>
                <w:tcPr>
                  <w:tcW w:w="444" w:type="pct"/>
                  <w:noWrap w:val="0"/>
                  <w:vAlign w:val="center"/>
                </w:tcPr>
                <w:p w14:paraId="3C27865B">
                  <w:pPr>
                    <w:pStyle w:val="38"/>
                    <w:bidi w:val="0"/>
                    <w:rPr>
                      <w:rFonts w:hint="default"/>
                      <w:color w:val="auto"/>
                      <w:lang w:val="en-US" w:eastAsia="zh-CN"/>
                    </w:rPr>
                  </w:pPr>
                  <w:r>
                    <w:rPr>
                      <w:rFonts w:hint="eastAsia"/>
                      <w:color w:val="auto"/>
                      <w:lang w:val="en-US" w:eastAsia="zh-CN"/>
                    </w:rPr>
                    <w:t>已建</w:t>
                  </w:r>
                </w:p>
              </w:tc>
            </w:tr>
            <w:tr w14:paraId="2EE1B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3587BDD9">
                  <w:pPr>
                    <w:pStyle w:val="38"/>
                    <w:bidi w:val="0"/>
                    <w:rPr>
                      <w:rFonts w:hint="default"/>
                      <w:color w:val="auto"/>
                      <w:lang w:val="en-US" w:eastAsia="zh-CN"/>
                    </w:rPr>
                  </w:pPr>
                  <w:r>
                    <w:rPr>
                      <w:rFonts w:hint="eastAsia"/>
                      <w:color w:val="auto"/>
                      <w:lang w:val="en-US" w:eastAsia="zh-CN"/>
                    </w:rPr>
                    <w:t>5</w:t>
                  </w:r>
                </w:p>
              </w:tc>
              <w:tc>
                <w:tcPr>
                  <w:tcW w:w="847" w:type="pct"/>
                  <w:noWrap w:val="0"/>
                  <w:vAlign w:val="center"/>
                </w:tcPr>
                <w:p w14:paraId="31060354">
                  <w:pPr>
                    <w:pStyle w:val="38"/>
                    <w:bidi w:val="0"/>
                    <w:rPr>
                      <w:rFonts w:hint="default"/>
                      <w:color w:val="auto"/>
                      <w:lang w:val="en-US" w:eastAsia="zh-CN"/>
                    </w:rPr>
                  </w:pPr>
                  <w:r>
                    <w:rPr>
                      <w:rFonts w:hint="eastAsia"/>
                      <w:color w:val="auto"/>
                      <w:lang w:val="en-US" w:eastAsia="zh-CN"/>
                    </w:rPr>
                    <w:t>齿轮泵厂房</w:t>
                  </w:r>
                </w:p>
              </w:tc>
              <w:tc>
                <w:tcPr>
                  <w:tcW w:w="490" w:type="pct"/>
                  <w:vMerge w:val="continue"/>
                  <w:noWrap w:val="0"/>
                  <w:vAlign w:val="center"/>
                </w:tcPr>
                <w:p w14:paraId="2BEE8BDC">
                  <w:pPr>
                    <w:pStyle w:val="38"/>
                    <w:bidi w:val="0"/>
                    <w:rPr>
                      <w:rFonts w:hint="default"/>
                      <w:color w:val="auto"/>
                      <w:lang w:val="en-US" w:eastAsia="zh-CN"/>
                    </w:rPr>
                  </w:pPr>
                </w:p>
              </w:tc>
              <w:tc>
                <w:tcPr>
                  <w:tcW w:w="1011" w:type="pct"/>
                  <w:vMerge w:val="continue"/>
                  <w:noWrap w:val="0"/>
                  <w:vAlign w:val="center"/>
                </w:tcPr>
                <w:p w14:paraId="331F94C5">
                  <w:pPr>
                    <w:pStyle w:val="38"/>
                    <w:bidi w:val="0"/>
                    <w:rPr>
                      <w:rFonts w:hint="default"/>
                      <w:color w:val="auto"/>
                      <w:lang w:val="en-US" w:eastAsia="zh-CN"/>
                    </w:rPr>
                  </w:pPr>
                </w:p>
              </w:tc>
              <w:tc>
                <w:tcPr>
                  <w:tcW w:w="1949" w:type="pct"/>
                  <w:vMerge w:val="continue"/>
                  <w:noWrap w:val="0"/>
                  <w:vAlign w:val="center"/>
                </w:tcPr>
                <w:p w14:paraId="50CF707D">
                  <w:pPr>
                    <w:pStyle w:val="38"/>
                    <w:bidi w:val="0"/>
                    <w:rPr>
                      <w:rFonts w:hint="default"/>
                      <w:color w:val="auto"/>
                      <w:lang w:val="en-US" w:eastAsia="zh-CN"/>
                    </w:rPr>
                  </w:pPr>
                </w:p>
              </w:tc>
              <w:tc>
                <w:tcPr>
                  <w:tcW w:w="444" w:type="pct"/>
                  <w:noWrap w:val="0"/>
                  <w:vAlign w:val="center"/>
                </w:tcPr>
                <w:p w14:paraId="45BE2E7A">
                  <w:pPr>
                    <w:pStyle w:val="38"/>
                    <w:bidi w:val="0"/>
                    <w:rPr>
                      <w:rFonts w:hint="default"/>
                      <w:color w:val="auto"/>
                      <w:lang w:val="en-US" w:eastAsia="zh-CN"/>
                    </w:rPr>
                  </w:pPr>
                  <w:r>
                    <w:rPr>
                      <w:rFonts w:hint="eastAsia"/>
                      <w:color w:val="auto"/>
                      <w:lang w:val="en-US" w:eastAsia="zh-CN"/>
                    </w:rPr>
                    <w:t>已建</w:t>
                  </w:r>
                </w:p>
              </w:tc>
            </w:tr>
            <w:tr w14:paraId="36CE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44B19D9F">
                  <w:pPr>
                    <w:pStyle w:val="38"/>
                    <w:bidi w:val="0"/>
                    <w:rPr>
                      <w:rFonts w:hint="default"/>
                      <w:color w:val="auto"/>
                      <w:lang w:val="en-US" w:eastAsia="zh-CN"/>
                    </w:rPr>
                  </w:pPr>
                  <w:r>
                    <w:rPr>
                      <w:rFonts w:hint="eastAsia"/>
                      <w:color w:val="auto"/>
                      <w:lang w:val="en-US" w:eastAsia="zh-CN"/>
                    </w:rPr>
                    <w:t>6</w:t>
                  </w:r>
                </w:p>
              </w:tc>
              <w:tc>
                <w:tcPr>
                  <w:tcW w:w="847" w:type="pct"/>
                  <w:noWrap w:val="0"/>
                  <w:vAlign w:val="center"/>
                </w:tcPr>
                <w:p w14:paraId="18121D14">
                  <w:pPr>
                    <w:pStyle w:val="38"/>
                    <w:bidi w:val="0"/>
                    <w:rPr>
                      <w:rFonts w:hint="default"/>
                      <w:color w:val="auto"/>
                      <w:lang w:val="en-US" w:eastAsia="zh-CN"/>
                    </w:rPr>
                  </w:pPr>
                  <w:r>
                    <w:rPr>
                      <w:rFonts w:hint="eastAsia"/>
                      <w:color w:val="auto"/>
                      <w:lang w:val="en-US" w:eastAsia="zh-CN"/>
                    </w:rPr>
                    <w:t>办公楼、食堂宿舍</w:t>
                  </w:r>
                </w:p>
              </w:tc>
              <w:tc>
                <w:tcPr>
                  <w:tcW w:w="490" w:type="pct"/>
                  <w:vMerge w:val="restart"/>
                  <w:noWrap w:val="0"/>
                  <w:vAlign w:val="center"/>
                </w:tcPr>
                <w:p w14:paraId="6AF76E9E">
                  <w:pPr>
                    <w:pStyle w:val="38"/>
                    <w:bidi w:val="0"/>
                    <w:rPr>
                      <w:rFonts w:hint="default"/>
                      <w:color w:val="auto"/>
                      <w:lang w:val="en-US" w:eastAsia="zh-CN"/>
                    </w:rPr>
                  </w:pPr>
                  <w:r>
                    <w:rPr>
                      <w:rFonts w:hint="default"/>
                      <w:color w:val="auto"/>
                      <w:lang w:val="en-US" w:eastAsia="zh-CN"/>
                    </w:rPr>
                    <w:t>简单防渗</w:t>
                  </w:r>
                </w:p>
              </w:tc>
              <w:tc>
                <w:tcPr>
                  <w:tcW w:w="1011" w:type="pct"/>
                  <w:vMerge w:val="restart"/>
                  <w:noWrap w:val="0"/>
                  <w:vAlign w:val="center"/>
                </w:tcPr>
                <w:p w14:paraId="311F3055">
                  <w:pPr>
                    <w:pStyle w:val="38"/>
                    <w:bidi w:val="0"/>
                    <w:rPr>
                      <w:rFonts w:hint="default"/>
                      <w:color w:val="auto"/>
                      <w:lang w:val="en-US" w:eastAsia="zh-CN"/>
                    </w:rPr>
                  </w:pPr>
                  <w:r>
                    <w:rPr>
                      <w:rFonts w:hint="default"/>
                      <w:color w:val="auto"/>
                      <w:lang w:val="en-US" w:eastAsia="zh-CN"/>
                    </w:rPr>
                    <w:t>基础填土层+混凝土垫层</w:t>
                  </w:r>
                </w:p>
              </w:tc>
              <w:tc>
                <w:tcPr>
                  <w:tcW w:w="1949" w:type="pct"/>
                  <w:vMerge w:val="restart"/>
                  <w:noWrap w:val="0"/>
                  <w:vAlign w:val="center"/>
                </w:tcPr>
                <w:p w14:paraId="1890EE15">
                  <w:pPr>
                    <w:pStyle w:val="38"/>
                    <w:bidi w:val="0"/>
                    <w:rPr>
                      <w:rFonts w:hint="default"/>
                      <w:color w:val="auto"/>
                      <w:lang w:val="en-US" w:eastAsia="zh-CN"/>
                    </w:rPr>
                  </w:pPr>
                  <w:r>
                    <w:rPr>
                      <w:rFonts w:hint="default"/>
                      <w:color w:val="auto"/>
                      <w:lang w:val="en-US" w:eastAsia="zh-CN"/>
                    </w:rPr>
                    <w:t>水泥混凝土硬化地面。</w:t>
                  </w:r>
                </w:p>
              </w:tc>
              <w:tc>
                <w:tcPr>
                  <w:tcW w:w="444" w:type="pct"/>
                  <w:noWrap w:val="0"/>
                  <w:vAlign w:val="center"/>
                </w:tcPr>
                <w:p w14:paraId="4B8292D6">
                  <w:pPr>
                    <w:pStyle w:val="38"/>
                    <w:bidi w:val="0"/>
                    <w:rPr>
                      <w:rFonts w:hint="default"/>
                      <w:color w:val="auto"/>
                      <w:lang w:val="en-US" w:eastAsia="zh-CN"/>
                    </w:rPr>
                  </w:pPr>
                  <w:r>
                    <w:rPr>
                      <w:rFonts w:hint="eastAsia"/>
                      <w:color w:val="auto"/>
                      <w:lang w:val="en-US" w:eastAsia="zh-CN"/>
                    </w:rPr>
                    <w:t>已建</w:t>
                  </w:r>
                </w:p>
              </w:tc>
            </w:tr>
            <w:tr w14:paraId="59F1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7" w:type="pct"/>
                  <w:noWrap w:val="0"/>
                  <w:vAlign w:val="center"/>
                </w:tcPr>
                <w:p w14:paraId="221840F5">
                  <w:pPr>
                    <w:pStyle w:val="38"/>
                    <w:bidi w:val="0"/>
                    <w:rPr>
                      <w:rFonts w:hint="default"/>
                      <w:color w:val="auto"/>
                      <w:lang w:val="en-US" w:eastAsia="zh-CN"/>
                    </w:rPr>
                  </w:pPr>
                  <w:r>
                    <w:rPr>
                      <w:rFonts w:hint="eastAsia"/>
                      <w:color w:val="auto"/>
                      <w:lang w:val="en-US" w:eastAsia="zh-CN"/>
                    </w:rPr>
                    <w:t>7</w:t>
                  </w:r>
                </w:p>
              </w:tc>
              <w:tc>
                <w:tcPr>
                  <w:tcW w:w="847" w:type="pct"/>
                  <w:noWrap w:val="0"/>
                  <w:vAlign w:val="center"/>
                </w:tcPr>
                <w:p w14:paraId="258B303C">
                  <w:pPr>
                    <w:pStyle w:val="38"/>
                    <w:bidi w:val="0"/>
                    <w:rPr>
                      <w:rFonts w:hint="default"/>
                      <w:color w:val="auto"/>
                      <w:lang w:val="en-US" w:eastAsia="zh-CN"/>
                    </w:rPr>
                  </w:pPr>
                  <w:r>
                    <w:rPr>
                      <w:rFonts w:hint="eastAsia"/>
                      <w:color w:val="auto"/>
                      <w:lang w:val="en-US" w:eastAsia="zh-CN"/>
                    </w:rPr>
                    <w:t>厂区其他地面</w:t>
                  </w:r>
                </w:p>
              </w:tc>
              <w:tc>
                <w:tcPr>
                  <w:tcW w:w="490" w:type="pct"/>
                  <w:vMerge w:val="continue"/>
                  <w:noWrap w:val="0"/>
                  <w:vAlign w:val="center"/>
                </w:tcPr>
                <w:p w14:paraId="3C03CF90">
                  <w:pPr>
                    <w:pStyle w:val="38"/>
                    <w:bidi w:val="0"/>
                    <w:rPr>
                      <w:rFonts w:hint="default"/>
                      <w:color w:val="auto"/>
                      <w:lang w:val="en-US" w:eastAsia="zh-CN"/>
                    </w:rPr>
                  </w:pPr>
                </w:p>
              </w:tc>
              <w:tc>
                <w:tcPr>
                  <w:tcW w:w="1011" w:type="pct"/>
                  <w:vMerge w:val="continue"/>
                  <w:noWrap w:val="0"/>
                  <w:vAlign w:val="center"/>
                </w:tcPr>
                <w:p w14:paraId="1C1E68D5">
                  <w:pPr>
                    <w:pStyle w:val="38"/>
                    <w:bidi w:val="0"/>
                    <w:rPr>
                      <w:rFonts w:hint="default"/>
                      <w:color w:val="auto"/>
                      <w:lang w:val="en-US" w:eastAsia="zh-CN"/>
                    </w:rPr>
                  </w:pPr>
                </w:p>
              </w:tc>
              <w:tc>
                <w:tcPr>
                  <w:tcW w:w="1949" w:type="pct"/>
                  <w:vMerge w:val="continue"/>
                  <w:noWrap w:val="0"/>
                  <w:vAlign w:val="center"/>
                </w:tcPr>
                <w:p w14:paraId="26EFC65A">
                  <w:pPr>
                    <w:pStyle w:val="38"/>
                    <w:bidi w:val="0"/>
                    <w:rPr>
                      <w:rFonts w:hint="default"/>
                      <w:color w:val="auto"/>
                      <w:lang w:val="en-US" w:eastAsia="zh-CN"/>
                    </w:rPr>
                  </w:pPr>
                </w:p>
              </w:tc>
              <w:tc>
                <w:tcPr>
                  <w:tcW w:w="444" w:type="pct"/>
                  <w:noWrap w:val="0"/>
                  <w:vAlign w:val="center"/>
                </w:tcPr>
                <w:p w14:paraId="0DFA6A4F">
                  <w:pPr>
                    <w:pStyle w:val="38"/>
                    <w:bidi w:val="0"/>
                    <w:rPr>
                      <w:rFonts w:hint="default"/>
                      <w:color w:val="auto"/>
                      <w:lang w:val="en-US" w:eastAsia="zh-CN"/>
                    </w:rPr>
                  </w:pPr>
                  <w:r>
                    <w:rPr>
                      <w:rFonts w:hint="eastAsia"/>
                      <w:color w:val="auto"/>
                      <w:lang w:val="en-US" w:eastAsia="zh-CN"/>
                    </w:rPr>
                    <w:t>已建</w:t>
                  </w:r>
                </w:p>
              </w:tc>
            </w:tr>
          </w:tbl>
          <w:p w14:paraId="61E0BC36">
            <w:pPr>
              <w:bidi w:val="0"/>
              <w:rPr>
                <w:rFonts w:hint="default"/>
                <w:color w:val="auto"/>
                <w:lang w:val="en-US" w:eastAsia="zh-CN"/>
              </w:rPr>
            </w:pPr>
            <w:r>
              <w:rPr>
                <w:rFonts w:hint="default"/>
                <w:color w:val="auto"/>
                <w:lang w:val="en-US" w:eastAsia="zh-CN"/>
              </w:rPr>
              <w:t>项目位于</w:t>
            </w:r>
            <w:r>
              <w:rPr>
                <w:rFonts w:hint="eastAsia"/>
                <w:color w:val="auto"/>
                <w:lang w:val="en-US" w:eastAsia="zh-CN"/>
              </w:rPr>
              <w:t>山西省长治市屯留区康庄工业园区内</w:t>
            </w:r>
            <w:r>
              <w:rPr>
                <w:rFonts w:hint="default"/>
                <w:color w:val="auto"/>
                <w:lang w:val="en-US" w:eastAsia="zh-CN"/>
              </w:rPr>
              <w:t>，根据现场踏勘，项目周边不涉及风景名胜区和自然保护区，不涉及饮用水水源保护区和基本农田保护区，区域生态系统敏感程度较低。</w:t>
            </w:r>
          </w:p>
          <w:p w14:paraId="7FE5E10A">
            <w:pPr>
              <w:bidi w:val="0"/>
              <w:rPr>
                <w:rFonts w:hint="default"/>
                <w:color w:val="auto"/>
              </w:rPr>
            </w:pPr>
            <w:r>
              <w:rPr>
                <w:rFonts w:hint="default"/>
                <w:color w:val="auto"/>
                <w:lang w:val="en-US" w:eastAsia="zh-CN"/>
              </w:rPr>
              <w:t>其次，项目投运后，在严格落实各项污染防治措施和应急措施后，项目废气、废水、固废和噪声等均可达标排放或得到合理处置，故项目建设对周边区域生态环境影响很小。</w:t>
            </w:r>
          </w:p>
          <w:p w14:paraId="33363E34">
            <w:pPr>
              <w:bidi w:val="0"/>
              <w:rPr>
                <w:rFonts w:hint="default"/>
                <w:b/>
                <w:bCs/>
                <w:color w:val="auto"/>
              </w:rPr>
            </w:pPr>
            <w:r>
              <w:rPr>
                <w:rFonts w:hint="default"/>
                <w:b/>
                <w:bCs/>
                <w:color w:val="auto"/>
                <w:lang w:val="en-US" w:eastAsia="zh-CN"/>
              </w:rPr>
              <w:t>七、</w:t>
            </w:r>
            <w:r>
              <w:rPr>
                <w:rFonts w:hint="default"/>
                <w:b/>
                <w:bCs/>
                <w:color w:val="auto"/>
              </w:rPr>
              <w:t>环境风险影响分析</w:t>
            </w:r>
          </w:p>
          <w:p w14:paraId="0F729623">
            <w:pPr>
              <w:bidi w:val="0"/>
              <w:rPr>
                <w:rFonts w:hint="default"/>
                <w:color w:val="auto"/>
                <w:lang w:val="en-US" w:eastAsia="zh-CN"/>
              </w:rPr>
            </w:pPr>
            <w:r>
              <w:rPr>
                <w:rFonts w:hint="default"/>
                <w:color w:val="auto"/>
                <w:lang w:val="en-US" w:eastAsia="zh-CN"/>
              </w:rPr>
              <w:t>环境风险评价的目的，是分析和预测建设项目存在的潜在危险、有害因素，建设项目建设和运行期间可能发生的突发性事件或事故（一般不包括人为破坏及自然灾害），引起有毒有害和易燃易爆等物质泄漏，所造成的人身安全与环境影响和损害程度，提出合理可行的防范、应急与减缓措施，以使建设项目事故率、损失和环境影响达到可接受水平。</w:t>
            </w:r>
          </w:p>
          <w:p w14:paraId="4F65C2FE">
            <w:pPr>
              <w:bidi w:val="0"/>
              <w:rPr>
                <w:rFonts w:hint="default"/>
                <w:color w:val="auto"/>
                <w:lang w:val="en-US" w:eastAsia="zh-CN"/>
              </w:rPr>
            </w:pPr>
            <w:r>
              <w:rPr>
                <w:rFonts w:hint="default"/>
                <w:color w:val="auto"/>
                <w:lang w:val="en-US" w:eastAsia="zh-CN"/>
              </w:rPr>
              <w:t>1、评价依据</w:t>
            </w:r>
          </w:p>
          <w:p w14:paraId="3A48DCF8">
            <w:pPr>
              <w:bidi w:val="0"/>
              <w:rPr>
                <w:rFonts w:hint="default"/>
                <w:color w:val="auto"/>
                <w:lang w:val="en-US" w:eastAsia="zh-CN"/>
              </w:rPr>
            </w:pPr>
            <w:r>
              <w:rPr>
                <w:rFonts w:hint="default"/>
                <w:color w:val="auto"/>
                <w:lang w:val="en-US" w:eastAsia="zh-CN"/>
              </w:rPr>
              <w:t>（1）风险调查及风险潜势初判</w:t>
            </w:r>
          </w:p>
          <w:p w14:paraId="30634268">
            <w:pPr>
              <w:bidi w:val="0"/>
              <w:rPr>
                <w:rFonts w:hint="default"/>
                <w:color w:val="auto"/>
                <w:lang w:val="en-US" w:eastAsia="zh-CN"/>
              </w:rPr>
            </w:pPr>
            <w:r>
              <w:rPr>
                <w:rFonts w:hint="default"/>
                <w:color w:val="auto"/>
                <w:lang w:val="en-US" w:eastAsia="zh-CN"/>
              </w:rPr>
              <w:t>根据《建设项目环境风险评价技术导则》（HJ169-2018）附录B，企业所涉及的主要原辅材料及危废中，</w:t>
            </w:r>
            <w:r>
              <w:rPr>
                <w:rFonts w:hint="eastAsia"/>
                <w:color w:val="auto"/>
                <w:lang w:val="en-US" w:eastAsia="zh-CN"/>
              </w:rPr>
              <w:t>废机油</w:t>
            </w:r>
            <w:r>
              <w:rPr>
                <w:rFonts w:hint="default"/>
                <w:color w:val="auto"/>
                <w:lang w:val="en-US" w:eastAsia="zh-CN"/>
              </w:rPr>
              <w:t>属于其附录B中的风险物质。风险物质数量及其临界量如下表所示：</w:t>
            </w:r>
          </w:p>
          <w:p w14:paraId="54FBE17E">
            <w:pPr>
              <w:pStyle w:val="39"/>
              <w:bidi w:val="0"/>
              <w:rPr>
                <w:rFonts w:hint="default"/>
                <w:color w:val="auto"/>
                <w:lang w:val="en-US" w:eastAsia="zh-CN"/>
              </w:rPr>
            </w:pPr>
            <w:r>
              <w:rPr>
                <w:rFonts w:hint="default"/>
                <w:color w:val="auto"/>
                <w:lang w:val="en-US" w:eastAsia="zh-CN"/>
              </w:rPr>
              <w:t>表4-</w:t>
            </w:r>
            <w:r>
              <w:rPr>
                <w:rFonts w:hint="eastAsia"/>
                <w:color w:val="auto"/>
                <w:lang w:val="en-US" w:eastAsia="zh-CN"/>
              </w:rPr>
              <w:t xml:space="preserve">11 </w:t>
            </w:r>
            <w:r>
              <w:rPr>
                <w:rFonts w:hint="default"/>
                <w:color w:val="auto"/>
                <w:lang w:val="en-US" w:eastAsia="zh-CN"/>
              </w:rPr>
              <w:t xml:space="preserve"> 环境风险物质数量及其临界量</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554"/>
              <w:gridCol w:w="2025"/>
              <w:gridCol w:w="1216"/>
              <w:gridCol w:w="1049"/>
              <w:gridCol w:w="1057"/>
            </w:tblGrid>
            <w:tr w14:paraId="6DA2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vAlign w:val="center"/>
                </w:tcPr>
                <w:p w14:paraId="579715BF">
                  <w:pPr>
                    <w:pStyle w:val="38"/>
                    <w:bidi w:val="0"/>
                    <w:rPr>
                      <w:rFonts w:hint="default"/>
                      <w:color w:val="auto"/>
                      <w:lang w:val="en-US" w:eastAsia="zh-CN"/>
                    </w:rPr>
                  </w:pPr>
                  <w:r>
                    <w:rPr>
                      <w:rFonts w:hint="default"/>
                      <w:color w:val="auto"/>
                      <w:lang w:val="en-US" w:eastAsia="zh-CN"/>
                    </w:rPr>
                    <w:t>名称</w:t>
                  </w:r>
                </w:p>
              </w:tc>
              <w:tc>
                <w:tcPr>
                  <w:tcW w:w="938" w:type="pct"/>
                  <w:tcBorders>
                    <w:tl2br w:val="nil"/>
                    <w:tr2bl w:val="nil"/>
                  </w:tcBorders>
                  <w:vAlign w:val="center"/>
                </w:tcPr>
                <w:p w14:paraId="0560356F">
                  <w:pPr>
                    <w:pStyle w:val="38"/>
                    <w:bidi w:val="0"/>
                    <w:rPr>
                      <w:rFonts w:hint="default"/>
                      <w:color w:val="auto"/>
                      <w:lang w:val="en-US" w:eastAsia="zh-CN"/>
                    </w:rPr>
                  </w:pPr>
                  <w:r>
                    <w:rPr>
                      <w:rFonts w:hint="default"/>
                      <w:color w:val="auto"/>
                      <w:lang w:val="en-US" w:eastAsia="zh-CN"/>
                    </w:rPr>
                    <w:t>最大储存量（t）</w:t>
                  </w:r>
                </w:p>
              </w:tc>
              <w:tc>
                <w:tcPr>
                  <w:tcW w:w="1222" w:type="pct"/>
                  <w:tcBorders>
                    <w:tl2br w:val="nil"/>
                    <w:tr2bl w:val="nil"/>
                  </w:tcBorders>
                  <w:vAlign w:val="center"/>
                </w:tcPr>
                <w:p w14:paraId="4768A091">
                  <w:pPr>
                    <w:pStyle w:val="38"/>
                    <w:bidi w:val="0"/>
                    <w:rPr>
                      <w:rFonts w:hint="default"/>
                      <w:color w:val="auto"/>
                      <w:lang w:val="en-US" w:eastAsia="zh-CN"/>
                    </w:rPr>
                  </w:pPr>
                  <w:r>
                    <w:rPr>
                      <w:rFonts w:hint="default"/>
                      <w:color w:val="auto"/>
                      <w:lang w:val="en-US" w:eastAsia="zh-CN"/>
                    </w:rPr>
                    <w:t>是否属于风险物质</w:t>
                  </w:r>
                </w:p>
              </w:tc>
              <w:tc>
                <w:tcPr>
                  <w:tcW w:w="734" w:type="pct"/>
                  <w:tcBorders>
                    <w:tl2br w:val="nil"/>
                    <w:tr2bl w:val="nil"/>
                  </w:tcBorders>
                  <w:vAlign w:val="center"/>
                </w:tcPr>
                <w:p w14:paraId="2587703F">
                  <w:pPr>
                    <w:pStyle w:val="38"/>
                    <w:bidi w:val="0"/>
                    <w:rPr>
                      <w:rFonts w:hint="default"/>
                      <w:color w:val="auto"/>
                      <w:lang w:val="en-US" w:eastAsia="zh-CN"/>
                    </w:rPr>
                  </w:pPr>
                  <w:r>
                    <w:rPr>
                      <w:rFonts w:hint="default"/>
                      <w:color w:val="auto"/>
                      <w:lang w:val="en-US" w:eastAsia="zh-CN"/>
                    </w:rPr>
                    <w:t>临界量（t）</w:t>
                  </w:r>
                </w:p>
              </w:tc>
              <w:tc>
                <w:tcPr>
                  <w:tcW w:w="633" w:type="pct"/>
                  <w:tcBorders>
                    <w:tl2br w:val="nil"/>
                    <w:tr2bl w:val="nil"/>
                  </w:tcBorders>
                  <w:vAlign w:val="center"/>
                </w:tcPr>
                <w:p w14:paraId="23F48A0F">
                  <w:pPr>
                    <w:pStyle w:val="38"/>
                    <w:bidi w:val="0"/>
                    <w:rPr>
                      <w:rFonts w:hint="default"/>
                      <w:color w:val="auto"/>
                      <w:lang w:val="en-US" w:eastAsia="zh-CN"/>
                    </w:rPr>
                  </w:pPr>
                  <w:r>
                    <w:rPr>
                      <w:rFonts w:hint="default"/>
                      <w:color w:val="auto"/>
                      <w:lang w:val="en-US" w:eastAsia="zh-CN"/>
                    </w:rPr>
                    <w:t>Q</w:t>
                  </w:r>
                </w:p>
              </w:tc>
              <w:tc>
                <w:tcPr>
                  <w:tcW w:w="638" w:type="pct"/>
                  <w:tcBorders>
                    <w:tl2br w:val="nil"/>
                    <w:tr2bl w:val="nil"/>
                  </w:tcBorders>
                  <w:vAlign w:val="center"/>
                </w:tcPr>
                <w:p w14:paraId="42EE9ABC">
                  <w:pPr>
                    <w:pStyle w:val="38"/>
                    <w:bidi w:val="0"/>
                    <w:rPr>
                      <w:rFonts w:hint="default"/>
                      <w:color w:val="auto"/>
                      <w:lang w:val="en-US" w:eastAsia="zh-CN"/>
                    </w:rPr>
                  </w:pPr>
                  <w:r>
                    <w:rPr>
                      <w:rFonts w:hint="default"/>
                      <w:color w:val="auto"/>
                      <w:lang w:val="en-US" w:eastAsia="zh-CN"/>
                    </w:rPr>
                    <w:t>Q值判定</w:t>
                  </w:r>
                </w:p>
              </w:tc>
            </w:tr>
            <w:tr w14:paraId="257C5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vAlign w:val="center"/>
                </w:tcPr>
                <w:p w14:paraId="469E9D99">
                  <w:pPr>
                    <w:pStyle w:val="38"/>
                    <w:bidi w:val="0"/>
                    <w:rPr>
                      <w:rFonts w:hint="default"/>
                      <w:color w:val="auto"/>
                      <w:lang w:val="en-US" w:eastAsia="zh-CN"/>
                    </w:rPr>
                  </w:pPr>
                  <w:r>
                    <w:rPr>
                      <w:rFonts w:hint="eastAsia"/>
                      <w:color w:val="auto"/>
                      <w:lang w:val="en-US" w:eastAsia="zh-CN"/>
                    </w:rPr>
                    <w:t>废机油</w:t>
                  </w:r>
                </w:p>
              </w:tc>
              <w:tc>
                <w:tcPr>
                  <w:tcW w:w="938" w:type="pct"/>
                  <w:tcBorders>
                    <w:tl2br w:val="nil"/>
                    <w:tr2bl w:val="nil"/>
                  </w:tcBorders>
                  <w:vAlign w:val="center"/>
                </w:tcPr>
                <w:p w14:paraId="3BBD0229">
                  <w:pPr>
                    <w:pStyle w:val="38"/>
                    <w:bidi w:val="0"/>
                    <w:rPr>
                      <w:rFonts w:hint="default"/>
                      <w:color w:val="auto"/>
                      <w:lang w:val="en-US" w:eastAsia="zh-CN"/>
                    </w:rPr>
                  </w:pPr>
                  <w:r>
                    <w:rPr>
                      <w:rFonts w:hint="eastAsia"/>
                      <w:color w:val="auto"/>
                      <w:lang w:val="en-US" w:eastAsia="zh-CN"/>
                    </w:rPr>
                    <w:t>0.02</w:t>
                  </w:r>
                </w:p>
              </w:tc>
              <w:tc>
                <w:tcPr>
                  <w:tcW w:w="1222" w:type="pct"/>
                  <w:tcBorders>
                    <w:tl2br w:val="nil"/>
                    <w:tr2bl w:val="nil"/>
                  </w:tcBorders>
                  <w:vAlign w:val="center"/>
                </w:tcPr>
                <w:p w14:paraId="7C0C7BE2">
                  <w:pPr>
                    <w:pStyle w:val="38"/>
                    <w:bidi w:val="0"/>
                    <w:rPr>
                      <w:rFonts w:hint="default"/>
                      <w:color w:val="auto"/>
                      <w:lang w:val="en-US" w:eastAsia="zh-CN"/>
                    </w:rPr>
                  </w:pPr>
                  <w:r>
                    <w:rPr>
                      <w:rFonts w:hint="eastAsia"/>
                      <w:color w:val="auto"/>
                      <w:lang w:val="en-US" w:eastAsia="zh-CN"/>
                    </w:rPr>
                    <w:t>是</w:t>
                  </w:r>
                </w:p>
              </w:tc>
              <w:tc>
                <w:tcPr>
                  <w:tcW w:w="734" w:type="pct"/>
                  <w:tcBorders>
                    <w:tl2br w:val="nil"/>
                    <w:tr2bl w:val="nil"/>
                  </w:tcBorders>
                  <w:vAlign w:val="center"/>
                </w:tcPr>
                <w:p w14:paraId="362C52A8">
                  <w:pPr>
                    <w:pStyle w:val="38"/>
                    <w:bidi w:val="0"/>
                    <w:rPr>
                      <w:rFonts w:hint="default"/>
                      <w:color w:val="auto"/>
                      <w:lang w:val="en-US" w:eastAsia="zh-CN"/>
                    </w:rPr>
                  </w:pPr>
                  <w:r>
                    <w:rPr>
                      <w:rFonts w:hint="eastAsia"/>
                      <w:color w:val="auto"/>
                      <w:lang w:val="en-US" w:eastAsia="zh-CN"/>
                    </w:rPr>
                    <w:t>2500</w:t>
                  </w:r>
                </w:p>
              </w:tc>
              <w:tc>
                <w:tcPr>
                  <w:tcW w:w="633" w:type="pct"/>
                  <w:tcBorders>
                    <w:tl2br w:val="nil"/>
                    <w:tr2bl w:val="nil"/>
                  </w:tcBorders>
                  <w:vAlign w:val="center"/>
                </w:tcPr>
                <w:p w14:paraId="189DF1DF">
                  <w:pPr>
                    <w:pStyle w:val="38"/>
                    <w:bidi w:val="0"/>
                    <w:rPr>
                      <w:rFonts w:hint="default"/>
                      <w:color w:val="auto"/>
                      <w:lang w:val="en-US" w:eastAsia="zh-CN"/>
                    </w:rPr>
                  </w:pPr>
                  <w:r>
                    <w:rPr>
                      <w:rFonts w:hint="eastAsia"/>
                      <w:color w:val="auto"/>
                      <w:lang w:val="en-US" w:eastAsia="zh-CN"/>
                    </w:rPr>
                    <w:t>0.000008</w:t>
                  </w:r>
                </w:p>
              </w:tc>
              <w:tc>
                <w:tcPr>
                  <w:tcW w:w="638" w:type="pct"/>
                  <w:vMerge w:val="restart"/>
                  <w:tcBorders>
                    <w:tl2br w:val="nil"/>
                    <w:tr2bl w:val="nil"/>
                  </w:tcBorders>
                  <w:vAlign w:val="center"/>
                </w:tcPr>
                <w:p w14:paraId="6C5939F9">
                  <w:pPr>
                    <w:pStyle w:val="38"/>
                    <w:bidi w:val="0"/>
                    <w:rPr>
                      <w:rFonts w:hint="default"/>
                      <w:color w:val="auto"/>
                      <w:lang w:val="en-US" w:eastAsia="zh-CN"/>
                    </w:rPr>
                  </w:pPr>
                  <w:r>
                    <w:rPr>
                      <w:rFonts w:hint="default"/>
                      <w:color w:val="auto"/>
                      <w:lang w:val="en-US" w:eastAsia="zh-CN"/>
                    </w:rPr>
                    <w:t>Q≤1</w:t>
                  </w:r>
                </w:p>
              </w:tc>
            </w:tr>
            <w:tr w14:paraId="30911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vAlign w:val="center"/>
                </w:tcPr>
                <w:p w14:paraId="23BC1206">
                  <w:pPr>
                    <w:pStyle w:val="38"/>
                    <w:bidi w:val="0"/>
                    <w:rPr>
                      <w:rFonts w:hint="default"/>
                      <w:color w:val="auto"/>
                      <w:lang w:val="en-US" w:eastAsia="zh-CN"/>
                    </w:rPr>
                  </w:pPr>
                  <w:r>
                    <w:rPr>
                      <w:rFonts w:hint="eastAsia"/>
                      <w:color w:val="auto"/>
                      <w:lang w:val="en-US" w:eastAsia="zh-CN"/>
                    </w:rPr>
                    <w:t>合计</w:t>
                  </w:r>
                </w:p>
              </w:tc>
              <w:tc>
                <w:tcPr>
                  <w:tcW w:w="938" w:type="pct"/>
                  <w:tcBorders>
                    <w:tl2br w:val="nil"/>
                    <w:tr2bl w:val="nil"/>
                  </w:tcBorders>
                  <w:vAlign w:val="center"/>
                </w:tcPr>
                <w:p w14:paraId="0F04E743">
                  <w:pPr>
                    <w:pStyle w:val="38"/>
                    <w:bidi w:val="0"/>
                    <w:rPr>
                      <w:rFonts w:hint="default"/>
                      <w:color w:val="auto"/>
                      <w:lang w:val="en-US" w:eastAsia="zh-CN"/>
                    </w:rPr>
                  </w:pPr>
                  <w:r>
                    <w:rPr>
                      <w:rFonts w:hint="eastAsia"/>
                      <w:color w:val="auto"/>
                      <w:lang w:val="en-US" w:eastAsia="zh-CN"/>
                    </w:rPr>
                    <w:t>/</w:t>
                  </w:r>
                </w:p>
              </w:tc>
              <w:tc>
                <w:tcPr>
                  <w:tcW w:w="1222" w:type="pct"/>
                  <w:tcBorders>
                    <w:tl2br w:val="nil"/>
                    <w:tr2bl w:val="nil"/>
                  </w:tcBorders>
                  <w:vAlign w:val="center"/>
                </w:tcPr>
                <w:p w14:paraId="162BB6C5">
                  <w:pPr>
                    <w:pStyle w:val="38"/>
                    <w:bidi w:val="0"/>
                    <w:rPr>
                      <w:rFonts w:hint="default"/>
                      <w:color w:val="auto"/>
                      <w:lang w:val="en-US" w:eastAsia="zh-CN"/>
                    </w:rPr>
                  </w:pPr>
                  <w:r>
                    <w:rPr>
                      <w:rFonts w:hint="eastAsia"/>
                      <w:color w:val="auto"/>
                      <w:lang w:val="en-US" w:eastAsia="zh-CN"/>
                    </w:rPr>
                    <w:t>/</w:t>
                  </w:r>
                </w:p>
              </w:tc>
              <w:tc>
                <w:tcPr>
                  <w:tcW w:w="734" w:type="pct"/>
                  <w:tcBorders>
                    <w:tl2br w:val="nil"/>
                    <w:tr2bl w:val="nil"/>
                  </w:tcBorders>
                  <w:vAlign w:val="center"/>
                </w:tcPr>
                <w:p w14:paraId="58C4CA04">
                  <w:pPr>
                    <w:pStyle w:val="38"/>
                    <w:bidi w:val="0"/>
                    <w:rPr>
                      <w:rFonts w:hint="default"/>
                      <w:color w:val="auto"/>
                      <w:lang w:val="en-US" w:eastAsia="zh-CN"/>
                    </w:rPr>
                  </w:pPr>
                  <w:r>
                    <w:rPr>
                      <w:rFonts w:hint="eastAsia"/>
                      <w:color w:val="auto"/>
                      <w:lang w:val="en-US" w:eastAsia="zh-CN"/>
                    </w:rPr>
                    <w:t>/</w:t>
                  </w:r>
                </w:p>
              </w:tc>
              <w:tc>
                <w:tcPr>
                  <w:tcW w:w="633" w:type="pct"/>
                  <w:tcBorders>
                    <w:tl2br w:val="nil"/>
                    <w:tr2bl w:val="nil"/>
                  </w:tcBorders>
                  <w:vAlign w:val="center"/>
                </w:tcPr>
                <w:p w14:paraId="329DAF2F">
                  <w:pPr>
                    <w:pStyle w:val="38"/>
                    <w:bidi w:val="0"/>
                    <w:rPr>
                      <w:rFonts w:hint="default"/>
                      <w:color w:val="auto"/>
                      <w:lang w:val="en-US" w:eastAsia="zh-CN"/>
                    </w:rPr>
                  </w:pPr>
                  <w:r>
                    <w:rPr>
                      <w:rFonts w:hint="eastAsia"/>
                      <w:color w:val="auto"/>
                      <w:lang w:val="en-US" w:eastAsia="zh-CN"/>
                    </w:rPr>
                    <w:t>0.000008</w:t>
                  </w:r>
                </w:p>
              </w:tc>
              <w:tc>
                <w:tcPr>
                  <w:tcW w:w="638" w:type="pct"/>
                  <w:vMerge w:val="continue"/>
                  <w:tcBorders>
                    <w:tl2br w:val="nil"/>
                    <w:tr2bl w:val="nil"/>
                  </w:tcBorders>
                  <w:vAlign w:val="center"/>
                </w:tcPr>
                <w:p w14:paraId="5A723BB4">
                  <w:pPr>
                    <w:pStyle w:val="38"/>
                    <w:bidi w:val="0"/>
                    <w:rPr>
                      <w:rFonts w:hint="default"/>
                      <w:color w:val="auto"/>
                      <w:lang w:val="en-US" w:eastAsia="zh-CN"/>
                    </w:rPr>
                  </w:pPr>
                </w:p>
              </w:tc>
            </w:tr>
          </w:tbl>
          <w:p w14:paraId="3CE98FFC">
            <w:pPr>
              <w:bidi w:val="0"/>
              <w:rPr>
                <w:rFonts w:hint="default"/>
                <w:color w:val="auto"/>
                <w:lang w:val="en-US" w:eastAsia="zh-CN"/>
              </w:rPr>
            </w:pPr>
            <w:r>
              <w:rPr>
                <w:rFonts w:hint="default"/>
                <w:color w:val="auto"/>
                <w:lang w:val="en-US" w:eastAsia="zh-CN"/>
              </w:rPr>
              <w:t>因本项目</w:t>
            </w:r>
            <w:r>
              <w:rPr>
                <w:rFonts w:hint="eastAsia"/>
                <w:color w:val="auto"/>
                <w:lang w:val="en-US" w:eastAsia="zh-CN"/>
              </w:rPr>
              <w:t>涉及</w:t>
            </w:r>
            <w:r>
              <w:rPr>
                <w:rFonts w:hint="default"/>
                <w:color w:val="auto"/>
                <w:lang w:val="en-US" w:eastAsia="zh-CN"/>
              </w:rPr>
              <w:t xml:space="preserve">的风险物质Q≤1，该项目环境风险潜势为Ⅰ。 </w:t>
            </w:r>
          </w:p>
          <w:p w14:paraId="76BE8CEC">
            <w:pPr>
              <w:bidi w:val="0"/>
              <w:rPr>
                <w:rFonts w:hint="default"/>
                <w:color w:val="auto"/>
                <w:lang w:val="en-US" w:eastAsia="zh-CN"/>
              </w:rPr>
            </w:pPr>
            <w:r>
              <w:rPr>
                <w:rFonts w:hint="default"/>
                <w:color w:val="auto"/>
                <w:lang w:val="en-US" w:eastAsia="zh-CN"/>
              </w:rPr>
              <w:t>（2）评价等级</w:t>
            </w:r>
          </w:p>
          <w:p w14:paraId="5CA0D202">
            <w:pPr>
              <w:bidi w:val="0"/>
              <w:rPr>
                <w:rFonts w:hint="default"/>
                <w:color w:val="auto"/>
                <w:lang w:val="en-US" w:eastAsia="zh-CN"/>
              </w:rPr>
            </w:pPr>
            <w:r>
              <w:rPr>
                <w:rFonts w:hint="default"/>
                <w:color w:val="auto"/>
                <w:lang w:val="en-US" w:eastAsia="zh-CN"/>
              </w:rPr>
              <w:t>环境风险评价工作等级划分为一级、二级、三级、简单分析。根据项目涉及的物质及工艺系统危险性和所在地的环境敏感性确定环境风险潜势，按照下表确定评价工作等级。</w:t>
            </w:r>
          </w:p>
          <w:p w14:paraId="0404AAEB">
            <w:pPr>
              <w:pStyle w:val="39"/>
              <w:bidi w:val="0"/>
              <w:rPr>
                <w:rFonts w:hint="default"/>
                <w:color w:val="auto"/>
                <w:lang w:val="en-US" w:eastAsia="zh-CN"/>
              </w:rPr>
            </w:pPr>
            <w:r>
              <w:rPr>
                <w:rFonts w:hint="default"/>
                <w:color w:val="auto"/>
                <w:lang w:val="en-US" w:eastAsia="zh-CN"/>
              </w:rPr>
              <w:t>表4-</w:t>
            </w:r>
            <w:r>
              <w:rPr>
                <w:rFonts w:hint="eastAsia"/>
                <w:color w:val="auto"/>
                <w:lang w:val="en-US" w:eastAsia="zh-CN"/>
              </w:rPr>
              <w:t>12</w:t>
            </w:r>
            <w:r>
              <w:rPr>
                <w:rFonts w:hint="default"/>
                <w:color w:val="auto"/>
                <w:lang w:val="en-US" w:eastAsia="zh-CN"/>
              </w:rPr>
              <w:t xml:space="preserve"> 环境风险物质数量及其临界量</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1656"/>
              <w:gridCol w:w="1656"/>
              <w:gridCol w:w="1656"/>
              <w:gridCol w:w="1659"/>
            </w:tblGrid>
            <w:tr w14:paraId="58AE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9" w:type="pct"/>
                  <w:tcBorders>
                    <w:tl2br w:val="nil"/>
                    <w:tr2bl w:val="nil"/>
                  </w:tcBorders>
                </w:tcPr>
                <w:p w14:paraId="632D4AB2">
                  <w:pPr>
                    <w:pStyle w:val="38"/>
                    <w:bidi w:val="0"/>
                    <w:rPr>
                      <w:rFonts w:hint="default"/>
                      <w:color w:val="auto"/>
                      <w:lang w:val="en-US" w:eastAsia="zh-CN"/>
                    </w:rPr>
                  </w:pPr>
                  <w:r>
                    <w:rPr>
                      <w:rFonts w:hint="default"/>
                      <w:color w:val="auto"/>
                      <w:lang w:val="en-US" w:eastAsia="zh-CN"/>
                    </w:rPr>
                    <w:t>环境风险潜势</w:t>
                  </w:r>
                </w:p>
              </w:tc>
              <w:tc>
                <w:tcPr>
                  <w:tcW w:w="1000" w:type="pct"/>
                  <w:tcBorders>
                    <w:tl2br w:val="nil"/>
                    <w:tr2bl w:val="nil"/>
                  </w:tcBorders>
                </w:tcPr>
                <w:p w14:paraId="5AAE6A85">
                  <w:pPr>
                    <w:pStyle w:val="38"/>
                    <w:bidi w:val="0"/>
                    <w:rPr>
                      <w:rFonts w:hint="default"/>
                      <w:color w:val="auto"/>
                      <w:lang w:val="en-US" w:eastAsia="zh-CN"/>
                    </w:rPr>
                  </w:pPr>
                  <w:r>
                    <w:rPr>
                      <w:rFonts w:hint="default"/>
                      <w:color w:val="auto"/>
                      <w:lang w:val="en-US" w:eastAsia="zh-CN"/>
                    </w:rPr>
                    <w:t>Ⅳ、Ⅳ+</w:t>
                  </w:r>
                </w:p>
              </w:tc>
              <w:tc>
                <w:tcPr>
                  <w:tcW w:w="1000" w:type="pct"/>
                  <w:tcBorders>
                    <w:tl2br w:val="nil"/>
                    <w:tr2bl w:val="nil"/>
                  </w:tcBorders>
                </w:tcPr>
                <w:p w14:paraId="16534857">
                  <w:pPr>
                    <w:pStyle w:val="38"/>
                    <w:bidi w:val="0"/>
                    <w:rPr>
                      <w:rFonts w:hint="default"/>
                      <w:color w:val="auto"/>
                      <w:lang w:val="en-US" w:eastAsia="zh-CN"/>
                    </w:rPr>
                  </w:pPr>
                  <w:r>
                    <w:rPr>
                      <w:rFonts w:hint="default"/>
                      <w:color w:val="auto"/>
                      <w:lang w:val="en-US" w:eastAsia="zh-CN"/>
                    </w:rPr>
                    <w:t>Ⅲ</w:t>
                  </w:r>
                </w:p>
              </w:tc>
              <w:tc>
                <w:tcPr>
                  <w:tcW w:w="1000" w:type="pct"/>
                  <w:tcBorders>
                    <w:tl2br w:val="nil"/>
                    <w:tr2bl w:val="nil"/>
                  </w:tcBorders>
                </w:tcPr>
                <w:p w14:paraId="20478787">
                  <w:pPr>
                    <w:pStyle w:val="38"/>
                    <w:bidi w:val="0"/>
                    <w:rPr>
                      <w:rFonts w:hint="default"/>
                      <w:color w:val="auto"/>
                      <w:lang w:val="en-US" w:eastAsia="zh-CN"/>
                    </w:rPr>
                  </w:pPr>
                  <w:r>
                    <w:rPr>
                      <w:rFonts w:hint="default"/>
                      <w:color w:val="auto"/>
                      <w:lang w:val="en-US" w:eastAsia="zh-CN"/>
                    </w:rPr>
                    <w:t>Ⅱ</w:t>
                  </w:r>
                </w:p>
              </w:tc>
              <w:tc>
                <w:tcPr>
                  <w:tcW w:w="1000" w:type="pct"/>
                  <w:tcBorders>
                    <w:tl2br w:val="nil"/>
                    <w:tr2bl w:val="nil"/>
                  </w:tcBorders>
                </w:tcPr>
                <w:p w14:paraId="5E566D91">
                  <w:pPr>
                    <w:pStyle w:val="38"/>
                    <w:bidi w:val="0"/>
                    <w:rPr>
                      <w:rFonts w:hint="default"/>
                      <w:color w:val="auto"/>
                      <w:lang w:val="en-US" w:eastAsia="zh-CN"/>
                    </w:rPr>
                  </w:pPr>
                  <w:r>
                    <w:rPr>
                      <w:rFonts w:hint="default"/>
                      <w:color w:val="auto"/>
                      <w:lang w:val="en-US" w:eastAsia="zh-CN"/>
                    </w:rPr>
                    <w:t>Ⅰ</w:t>
                  </w:r>
                </w:p>
              </w:tc>
            </w:tr>
            <w:tr w14:paraId="3CAAD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9" w:type="pct"/>
                  <w:tcBorders>
                    <w:tl2br w:val="nil"/>
                    <w:tr2bl w:val="nil"/>
                  </w:tcBorders>
                </w:tcPr>
                <w:p w14:paraId="72D3EBD0">
                  <w:pPr>
                    <w:pStyle w:val="38"/>
                    <w:bidi w:val="0"/>
                    <w:rPr>
                      <w:rFonts w:hint="default"/>
                      <w:color w:val="auto"/>
                      <w:lang w:val="en-US" w:eastAsia="zh-CN"/>
                    </w:rPr>
                  </w:pPr>
                  <w:r>
                    <w:rPr>
                      <w:rFonts w:hint="default"/>
                      <w:color w:val="auto"/>
                      <w:lang w:val="en-US" w:eastAsia="zh-CN"/>
                    </w:rPr>
                    <w:t>评价工作等级</w:t>
                  </w:r>
                </w:p>
              </w:tc>
              <w:tc>
                <w:tcPr>
                  <w:tcW w:w="1000" w:type="pct"/>
                  <w:tcBorders>
                    <w:tl2br w:val="nil"/>
                    <w:tr2bl w:val="nil"/>
                  </w:tcBorders>
                </w:tcPr>
                <w:p w14:paraId="7C4F7C76">
                  <w:pPr>
                    <w:pStyle w:val="38"/>
                    <w:bidi w:val="0"/>
                    <w:rPr>
                      <w:rFonts w:hint="default"/>
                      <w:color w:val="auto"/>
                      <w:lang w:val="en-US" w:eastAsia="zh-CN"/>
                    </w:rPr>
                  </w:pPr>
                  <w:r>
                    <w:rPr>
                      <w:rFonts w:hint="default"/>
                      <w:color w:val="auto"/>
                      <w:lang w:val="en-US" w:eastAsia="zh-CN"/>
                    </w:rPr>
                    <w:t>一</w:t>
                  </w:r>
                </w:p>
              </w:tc>
              <w:tc>
                <w:tcPr>
                  <w:tcW w:w="1000" w:type="pct"/>
                  <w:tcBorders>
                    <w:tl2br w:val="nil"/>
                    <w:tr2bl w:val="nil"/>
                  </w:tcBorders>
                </w:tcPr>
                <w:p w14:paraId="33A10DCC">
                  <w:pPr>
                    <w:pStyle w:val="38"/>
                    <w:bidi w:val="0"/>
                    <w:rPr>
                      <w:rFonts w:hint="default"/>
                      <w:color w:val="auto"/>
                      <w:lang w:val="en-US" w:eastAsia="zh-CN"/>
                    </w:rPr>
                  </w:pPr>
                  <w:r>
                    <w:rPr>
                      <w:rFonts w:hint="default"/>
                      <w:color w:val="auto"/>
                      <w:lang w:val="en-US" w:eastAsia="zh-CN"/>
                    </w:rPr>
                    <w:t>二</w:t>
                  </w:r>
                </w:p>
              </w:tc>
              <w:tc>
                <w:tcPr>
                  <w:tcW w:w="1000" w:type="pct"/>
                  <w:tcBorders>
                    <w:tl2br w:val="nil"/>
                    <w:tr2bl w:val="nil"/>
                  </w:tcBorders>
                </w:tcPr>
                <w:p w14:paraId="66939B25">
                  <w:pPr>
                    <w:pStyle w:val="38"/>
                    <w:bidi w:val="0"/>
                    <w:rPr>
                      <w:rFonts w:hint="default"/>
                      <w:color w:val="auto"/>
                      <w:lang w:val="en-US" w:eastAsia="zh-CN"/>
                    </w:rPr>
                  </w:pPr>
                  <w:r>
                    <w:rPr>
                      <w:rFonts w:hint="default"/>
                      <w:color w:val="auto"/>
                      <w:lang w:val="en-US" w:eastAsia="zh-CN"/>
                    </w:rPr>
                    <w:t>三</w:t>
                  </w:r>
                </w:p>
              </w:tc>
              <w:tc>
                <w:tcPr>
                  <w:tcW w:w="1000" w:type="pct"/>
                  <w:tcBorders>
                    <w:tl2br w:val="nil"/>
                    <w:tr2bl w:val="nil"/>
                  </w:tcBorders>
                </w:tcPr>
                <w:p w14:paraId="47CB1313">
                  <w:pPr>
                    <w:pStyle w:val="38"/>
                    <w:bidi w:val="0"/>
                    <w:rPr>
                      <w:rFonts w:hint="default"/>
                      <w:color w:val="auto"/>
                      <w:lang w:val="en-US" w:eastAsia="zh-CN"/>
                    </w:rPr>
                  </w:pPr>
                  <w:r>
                    <w:rPr>
                      <w:rFonts w:hint="default"/>
                      <w:color w:val="auto"/>
                      <w:lang w:val="en-US" w:eastAsia="zh-CN"/>
                    </w:rPr>
                    <w:t>简要分析a</w:t>
                  </w:r>
                </w:p>
              </w:tc>
            </w:tr>
            <w:tr w14:paraId="0A53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5"/>
                  <w:tcBorders>
                    <w:tl2br w:val="nil"/>
                    <w:tr2bl w:val="nil"/>
                  </w:tcBorders>
                </w:tcPr>
                <w:p w14:paraId="36D11353">
                  <w:pPr>
                    <w:pStyle w:val="38"/>
                    <w:bidi w:val="0"/>
                    <w:rPr>
                      <w:rFonts w:hint="default"/>
                      <w:color w:val="auto"/>
                      <w:lang w:val="en-US" w:eastAsia="zh-CN"/>
                    </w:rPr>
                  </w:pPr>
                  <w:r>
                    <w:rPr>
                      <w:rFonts w:hint="default"/>
                      <w:color w:val="auto"/>
                      <w:lang w:val="en-US" w:eastAsia="zh-CN"/>
                    </w:rPr>
                    <w:t>a：是相对于详细评价工作内容而言，在描述危险物质、环境影响途径、环境危害后果、风险防范措施等方面给出定性的说明。</w:t>
                  </w:r>
                </w:p>
              </w:tc>
            </w:tr>
          </w:tbl>
          <w:p w14:paraId="067A850F">
            <w:pPr>
              <w:bidi w:val="0"/>
              <w:rPr>
                <w:rFonts w:hint="default"/>
                <w:color w:val="auto"/>
                <w:lang w:val="en-US" w:eastAsia="zh-CN"/>
              </w:rPr>
            </w:pPr>
            <w:r>
              <w:rPr>
                <w:rFonts w:hint="default"/>
                <w:color w:val="auto"/>
                <w:lang w:val="en-US" w:eastAsia="zh-CN"/>
              </w:rPr>
              <w:t xml:space="preserve">根据本项目情况，本项目环境风险潜势为Ⅰ，评价工作等级为简单分析。 </w:t>
            </w:r>
          </w:p>
          <w:p w14:paraId="437D18BB">
            <w:pPr>
              <w:bidi w:val="0"/>
              <w:rPr>
                <w:rFonts w:hint="default"/>
                <w:color w:val="auto"/>
                <w:lang w:val="en-US" w:eastAsia="zh-CN"/>
              </w:rPr>
            </w:pPr>
            <w:r>
              <w:rPr>
                <w:rFonts w:hint="eastAsia"/>
                <w:color w:val="auto"/>
                <w:lang w:val="en-US" w:eastAsia="zh-CN"/>
              </w:rPr>
              <w:t>2、</w:t>
            </w:r>
            <w:r>
              <w:rPr>
                <w:rFonts w:hint="default"/>
                <w:color w:val="auto"/>
                <w:lang w:val="en-US" w:eastAsia="zh-CN"/>
              </w:rPr>
              <w:t>环境风险识别</w:t>
            </w:r>
          </w:p>
          <w:p w14:paraId="5A296E69">
            <w:pPr>
              <w:bidi w:val="0"/>
              <w:rPr>
                <w:rFonts w:hint="default"/>
                <w:color w:val="auto"/>
                <w:lang w:val="en-US" w:eastAsia="zh-CN"/>
              </w:rPr>
            </w:pPr>
            <w:r>
              <w:rPr>
                <w:rFonts w:hint="default"/>
                <w:color w:val="auto"/>
                <w:lang w:val="en-US" w:eastAsia="zh-CN"/>
              </w:rPr>
              <w:t>本项目危险物质、风险源分布情况以及其影响途径分析表见4-1</w:t>
            </w:r>
            <w:r>
              <w:rPr>
                <w:rFonts w:hint="eastAsia"/>
                <w:color w:val="auto"/>
                <w:lang w:val="en-US" w:eastAsia="zh-CN"/>
              </w:rPr>
              <w:t>3</w:t>
            </w:r>
            <w:r>
              <w:rPr>
                <w:rFonts w:hint="default"/>
                <w:color w:val="auto"/>
                <w:lang w:val="en-US" w:eastAsia="zh-CN"/>
              </w:rPr>
              <w:t>。</w:t>
            </w:r>
          </w:p>
          <w:p w14:paraId="61A1BE17">
            <w:pPr>
              <w:pStyle w:val="39"/>
              <w:bidi w:val="0"/>
              <w:rPr>
                <w:rFonts w:hint="default"/>
                <w:color w:val="auto"/>
              </w:rPr>
            </w:pPr>
          </w:p>
          <w:p w14:paraId="58508102">
            <w:pPr>
              <w:pStyle w:val="39"/>
              <w:bidi w:val="0"/>
              <w:rPr>
                <w:rFonts w:hint="default"/>
                <w:color w:val="auto"/>
              </w:rPr>
            </w:pPr>
            <w:r>
              <w:rPr>
                <w:rFonts w:hint="default"/>
                <w:color w:val="auto"/>
              </w:rPr>
              <w:t>表</w:t>
            </w:r>
            <w:r>
              <w:rPr>
                <w:rFonts w:hint="default"/>
                <w:color w:val="auto"/>
                <w:lang w:val="en-US" w:eastAsia="zh-CN"/>
              </w:rPr>
              <w:t>4-1</w:t>
            </w:r>
            <w:r>
              <w:rPr>
                <w:rFonts w:hint="eastAsia"/>
                <w:color w:val="auto"/>
                <w:lang w:val="en-US" w:eastAsia="zh-CN"/>
              </w:rPr>
              <w:t>3</w:t>
            </w:r>
            <w:r>
              <w:rPr>
                <w:rFonts w:hint="default"/>
                <w:color w:val="auto"/>
                <w:lang w:val="en-US" w:eastAsia="zh-CN"/>
              </w:rPr>
              <w:t xml:space="preserve">  </w:t>
            </w:r>
            <w:r>
              <w:rPr>
                <w:rFonts w:hint="default"/>
                <w:color w:val="auto"/>
              </w:rPr>
              <w:t>本项目危险物质分布情况以及其环境风险情景分析表</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202"/>
              <w:gridCol w:w="1644"/>
              <w:gridCol w:w="1324"/>
              <w:gridCol w:w="1482"/>
              <w:gridCol w:w="1999"/>
            </w:tblGrid>
            <w:tr w14:paraId="59F6B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80" w:type="pct"/>
                  <w:tcBorders>
                    <w:tl2br w:val="nil"/>
                    <w:tr2bl w:val="nil"/>
                  </w:tcBorders>
                  <w:noWrap w:val="0"/>
                  <w:vAlign w:val="center"/>
                </w:tcPr>
                <w:p w14:paraId="41996885">
                  <w:pPr>
                    <w:pStyle w:val="38"/>
                    <w:bidi w:val="0"/>
                    <w:rPr>
                      <w:rFonts w:hint="default"/>
                      <w:color w:val="auto"/>
                    </w:rPr>
                  </w:pPr>
                  <w:r>
                    <w:rPr>
                      <w:rFonts w:hint="default"/>
                      <w:color w:val="auto"/>
                    </w:rPr>
                    <w:t>序号</w:t>
                  </w:r>
                </w:p>
              </w:tc>
              <w:tc>
                <w:tcPr>
                  <w:tcW w:w="725" w:type="pct"/>
                  <w:tcBorders>
                    <w:tl2br w:val="nil"/>
                    <w:tr2bl w:val="nil"/>
                  </w:tcBorders>
                  <w:noWrap w:val="0"/>
                  <w:vAlign w:val="center"/>
                </w:tcPr>
                <w:p w14:paraId="7CAE7727">
                  <w:pPr>
                    <w:pStyle w:val="38"/>
                    <w:bidi w:val="0"/>
                    <w:rPr>
                      <w:rFonts w:hint="default"/>
                      <w:color w:val="auto"/>
                    </w:rPr>
                  </w:pPr>
                  <w:r>
                    <w:rPr>
                      <w:rFonts w:hint="default"/>
                      <w:color w:val="auto"/>
                    </w:rPr>
                    <w:t>危险物质名称</w:t>
                  </w:r>
                </w:p>
              </w:tc>
              <w:tc>
                <w:tcPr>
                  <w:tcW w:w="992" w:type="pct"/>
                  <w:tcBorders>
                    <w:tl2br w:val="nil"/>
                    <w:tr2bl w:val="nil"/>
                  </w:tcBorders>
                  <w:noWrap w:val="0"/>
                  <w:vAlign w:val="center"/>
                </w:tcPr>
                <w:p w14:paraId="7565A76A">
                  <w:pPr>
                    <w:pStyle w:val="38"/>
                    <w:bidi w:val="0"/>
                    <w:rPr>
                      <w:rFonts w:hint="default"/>
                      <w:color w:val="auto"/>
                    </w:rPr>
                  </w:pPr>
                  <w:r>
                    <w:rPr>
                      <w:rFonts w:hint="default"/>
                      <w:color w:val="auto"/>
                    </w:rPr>
                    <w:t>年使用/产生量</w:t>
                  </w:r>
                </w:p>
              </w:tc>
              <w:tc>
                <w:tcPr>
                  <w:tcW w:w="799" w:type="pct"/>
                  <w:tcBorders>
                    <w:tl2br w:val="nil"/>
                    <w:tr2bl w:val="nil"/>
                  </w:tcBorders>
                  <w:noWrap w:val="0"/>
                  <w:vAlign w:val="center"/>
                </w:tcPr>
                <w:p w14:paraId="12EC6BD6">
                  <w:pPr>
                    <w:pStyle w:val="38"/>
                    <w:bidi w:val="0"/>
                    <w:rPr>
                      <w:rFonts w:hint="default"/>
                      <w:color w:val="auto"/>
                    </w:rPr>
                  </w:pPr>
                  <w:r>
                    <w:rPr>
                      <w:rFonts w:hint="default"/>
                      <w:color w:val="auto"/>
                    </w:rPr>
                    <w:t>储存位置</w:t>
                  </w:r>
                </w:p>
              </w:tc>
              <w:tc>
                <w:tcPr>
                  <w:tcW w:w="894" w:type="pct"/>
                  <w:tcBorders>
                    <w:tl2br w:val="nil"/>
                    <w:tr2bl w:val="nil"/>
                  </w:tcBorders>
                  <w:noWrap w:val="0"/>
                  <w:vAlign w:val="center"/>
                </w:tcPr>
                <w:p w14:paraId="74825D3A">
                  <w:pPr>
                    <w:pStyle w:val="38"/>
                    <w:bidi w:val="0"/>
                    <w:rPr>
                      <w:rFonts w:hint="default"/>
                      <w:color w:val="auto"/>
                    </w:rPr>
                  </w:pPr>
                  <w:r>
                    <w:rPr>
                      <w:rFonts w:hint="default"/>
                      <w:color w:val="auto"/>
                    </w:rPr>
                    <w:t>风险产生环境</w:t>
                  </w:r>
                </w:p>
              </w:tc>
              <w:tc>
                <w:tcPr>
                  <w:tcW w:w="1206" w:type="pct"/>
                  <w:tcBorders>
                    <w:tl2br w:val="nil"/>
                    <w:tr2bl w:val="nil"/>
                  </w:tcBorders>
                  <w:noWrap w:val="0"/>
                  <w:vAlign w:val="center"/>
                </w:tcPr>
                <w:p w14:paraId="32D99798">
                  <w:pPr>
                    <w:pStyle w:val="38"/>
                    <w:bidi w:val="0"/>
                    <w:rPr>
                      <w:rFonts w:hint="default"/>
                      <w:color w:val="auto"/>
                    </w:rPr>
                  </w:pPr>
                  <w:r>
                    <w:rPr>
                      <w:rFonts w:hint="default"/>
                      <w:color w:val="auto"/>
                    </w:rPr>
                    <w:t>影响</w:t>
                  </w:r>
                  <w:r>
                    <w:rPr>
                      <w:rFonts w:hint="eastAsia"/>
                      <w:color w:val="auto"/>
                      <w:lang w:eastAsia="zh-CN"/>
                    </w:rPr>
                    <w:t>途径</w:t>
                  </w:r>
                </w:p>
              </w:tc>
            </w:tr>
            <w:tr w14:paraId="36839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0" w:type="pct"/>
                  <w:tcBorders>
                    <w:tl2br w:val="nil"/>
                    <w:tr2bl w:val="nil"/>
                  </w:tcBorders>
                  <w:noWrap w:val="0"/>
                  <w:vAlign w:val="center"/>
                </w:tcPr>
                <w:p w14:paraId="22190FC0">
                  <w:pPr>
                    <w:pStyle w:val="38"/>
                    <w:bidi w:val="0"/>
                    <w:rPr>
                      <w:rFonts w:hint="default"/>
                      <w:color w:val="auto"/>
                      <w:lang w:eastAsia="zh-CN"/>
                    </w:rPr>
                  </w:pPr>
                  <w:r>
                    <w:rPr>
                      <w:rFonts w:hint="default"/>
                      <w:color w:val="auto"/>
                      <w:lang w:val="en-US" w:eastAsia="zh-CN"/>
                    </w:rPr>
                    <w:t>1</w:t>
                  </w:r>
                </w:p>
              </w:tc>
              <w:tc>
                <w:tcPr>
                  <w:tcW w:w="725" w:type="pct"/>
                  <w:tcBorders>
                    <w:tl2br w:val="nil"/>
                    <w:tr2bl w:val="nil"/>
                  </w:tcBorders>
                  <w:noWrap w:val="0"/>
                  <w:vAlign w:val="center"/>
                </w:tcPr>
                <w:p w14:paraId="6D41451E">
                  <w:pPr>
                    <w:pStyle w:val="38"/>
                    <w:bidi w:val="0"/>
                    <w:rPr>
                      <w:rFonts w:hint="eastAsia"/>
                      <w:color w:val="auto"/>
                      <w:lang w:eastAsia="zh-CN"/>
                    </w:rPr>
                  </w:pPr>
                  <w:r>
                    <w:rPr>
                      <w:rFonts w:hint="eastAsia"/>
                      <w:color w:val="auto"/>
                      <w:lang w:val="en-US" w:eastAsia="zh-CN"/>
                    </w:rPr>
                    <w:t>废机油</w:t>
                  </w:r>
                </w:p>
              </w:tc>
              <w:tc>
                <w:tcPr>
                  <w:tcW w:w="992" w:type="pct"/>
                  <w:tcBorders>
                    <w:tl2br w:val="nil"/>
                    <w:tr2bl w:val="nil"/>
                  </w:tcBorders>
                  <w:noWrap w:val="0"/>
                  <w:vAlign w:val="center"/>
                </w:tcPr>
                <w:p w14:paraId="6098CCC9">
                  <w:pPr>
                    <w:pStyle w:val="38"/>
                    <w:bidi w:val="0"/>
                    <w:rPr>
                      <w:rFonts w:hint="default"/>
                      <w:color w:val="auto"/>
                    </w:rPr>
                  </w:pPr>
                  <w:r>
                    <w:rPr>
                      <w:rFonts w:hint="default"/>
                      <w:color w:val="auto"/>
                    </w:rPr>
                    <w:t>0.</w:t>
                  </w:r>
                  <w:r>
                    <w:rPr>
                      <w:rFonts w:hint="eastAsia"/>
                      <w:color w:val="auto"/>
                      <w:lang w:val="en-US" w:eastAsia="zh-CN"/>
                    </w:rPr>
                    <w:t>02</w:t>
                  </w:r>
                  <w:r>
                    <w:rPr>
                      <w:rFonts w:hint="default"/>
                      <w:color w:val="auto"/>
                    </w:rPr>
                    <w:t>t</w:t>
                  </w:r>
                </w:p>
              </w:tc>
              <w:tc>
                <w:tcPr>
                  <w:tcW w:w="799" w:type="pct"/>
                  <w:tcBorders>
                    <w:tl2br w:val="nil"/>
                    <w:tr2bl w:val="nil"/>
                  </w:tcBorders>
                  <w:noWrap w:val="0"/>
                  <w:vAlign w:val="center"/>
                </w:tcPr>
                <w:p w14:paraId="49E20B57">
                  <w:pPr>
                    <w:pStyle w:val="38"/>
                    <w:bidi w:val="0"/>
                    <w:rPr>
                      <w:rFonts w:hint="eastAsia"/>
                      <w:color w:val="auto"/>
                      <w:lang w:eastAsia="zh-CN"/>
                    </w:rPr>
                  </w:pPr>
                  <w:r>
                    <w:rPr>
                      <w:rFonts w:hint="eastAsia"/>
                      <w:color w:val="auto"/>
                      <w:lang w:val="en-US" w:eastAsia="zh-CN"/>
                    </w:rPr>
                    <w:t>危废贮存库</w:t>
                  </w:r>
                </w:p>
              </w:tc>
              <w:tc>
                <w:tcPr>
                  <w:tcW w:w="894" w:type="pct"/>
                  <w:tcBorders>
                    <w:tl2br w:val="nil"/>
                    <w:tr2bl w:val="nil"/>
                  </w:tcBorders>
                  <w:noWrap w:val="0"/>
                  <w:vAlign w:val="center"/>
                </w:tcPr>
                <w:p w14:paraId="090D7BD5">
                  <w:pPr>
                    <w:pStyle w:val="38"/>
                    <w:bidi w:val="0"/>
                    <w:rPr>
                      <w:rFonts w:hint="default"/>
                      <w:color w:val="auto"/>
                    </w:rPr>
                  </w:pPr>
                  <w:r>
                    <w:rPr>
                      <w:rFonts w:hint="default"/>
                      <w:color w:val="auto"/>
                    </w:rPr>
                    <w:t>泄漏</w:t>
                  </w:r>
                </w:p>
              </w:tc>
              <w:tc>
                <w:tcPr>
                  <w:tcW w:w="1206" w:type="pct"/>
                  <w:tcBorders>
                    <w:tl2br w:val="nil"/>
                    <w:tr2bl w:val="nil"/>
                  </w:tcBorders>
                  <w:noWrap w:val="0"/>
                  <w:vAlign w:val="center"/>
                </w:tcPr>
                <w:p w14:paraId="78FE1D7A">
                  <w:pPr>
                    <w:pStyle w:val="38"/>
                    <w:bidi w:val="0"/>
                    <w:rPr>
                      <w:rFonts w:hint="default"/>
                      <w:color w:val="auto"/>
                    </w:rPr>
                  </w:pPr>
                  <w:r>
                    <w:rPr>
                      <w:rFonts w:hint="default"/>
                      <w:color w:val="auto"/>
                      <w:lang w:val="en-US" w:eastAsia="zh-CN"/>
                    </w:rPr>
                    <w:t>泄漏后会污染大气、水、土壤环境</w:t>
                  </w:r>
                </w:p>
              </w:tc>
            </w:tr>
          </w:tbl>
          <w:p w14:paraId="43533555">
            <w:pPr>
              <w:bidi w:val="0"/>
              <w:rPr>
                <w:rFonts w:hint="default"/>
                <w:color w:val="auto"/>
              </w:rPr>
            </w:pPr>
            <w:r>
              <w:rPr>
                <w:rFonts w:hint="eastAsia"/>
                <w:color w:val="auto"/>
                <w:lang w:val="en-US" w:eastAsia="zh-CN"/>
              </w:rPr>
              <w:t>3、</w:t>
            </w:r>
            <w:r>
              <w:rPr>
                <w:rFonts w:hint="default"/>
                <w:color w:val="auto"/>
              </w:rPr>
              <w:t>环境风险分析</w:t>
            </w:r>
          </w:p>
          <w:p w14:paraId="3DF11EF8">
            <w:pPr>
              <w:bidi w:val="0"/>
              <w:rPr>
                <w:rFonts w:hint="default"/>
                <w:color w:val="auto"/>
              </w:rPr>
            </w:pPr>
            <w:r>
              <w:rPr>
                <w:rFonts w:hint="default"/>
                <w:color w:val="auto"/>
              </w:rPr>
              <w:t>本项目的环境风险物质在</w:t>
            </w:r>
            <w:r>
              <w:rPr>
                <w:rFonts w:hint="eastAsia"/>
                <w:color w:val="auto"/>
                <w:lang w:val="en-US" w:eastAsia="zh-CN"/>
              </w:rPr>
              <w:t>厂区内</w:t>
            </w:r>
            <w:r>
              <w:rPr>
                <w:rFonts w:hint="default"/>
                <w:color w:val="auto"/>
              </w:rPr>
              <w:t>储存过程中如果发生泄漏会污染水体和土壤环境，且大部分风险物质为易挥发物质，挥发出的废气会污染大气环境。</w:t>
            </w:r>
          </w:p>
          <w:p w14:paraId="4FC2FA65">
            <w:pPr>
              <w:bidi w:val="0"/>
              <w:rPr>
                <w:rFonts w:hint="default"/>
                <w:color w:val="auto"/>
                <w:lang w:val="en-US" w:eastAsia="zh-CN"/>
              </w:rPr>
            </w:pPr>
            <w:r>
              <w:rPr>
                <w:rFonts w:hint="eastAsia"/>
                <w:color w:val="auto"/>
                <w:lang w:val="en-US" w:eastAsia="zh-CN"/>
              </w:rPr>
              <w:t>4、</w:t>
            </w:r>
            <w:r>
              <w:rPr>
                <w:rFonts w:hint="default"/>
                <w:color w:val="auto"/>
                <w:lang w:val="en-US" w:eastAsia="zh-CN"/>
              </w:rPr>
              <w:t>环境风险防范措施及应急要求</w:t>
            </w:r>
          </w:p>
          <w:p w14:paraId="0479A270">
            <w:pPr>
              <w:bidi w:val="0"/>
              <w:rPr>
                <w:rFonts w:hint="default"/>
                <w:color w:val="auto"/>
                <w:lang w:val="en-US" w:eastAsia="zh-CN"/>
              </w:rPr>
            </w:pPr>
            <w:r>
              <w:rPr>
                <w:rFonts w:hint="default"/>
                <w:color w:val="auto"/>
                <w:lang w:val="en-US" w:eastAsia="zh-CN"/>
              </w:rPr>
              <w:t>①编制突发环境事件应急预案</w:t>
            </w:r>
          </w:p>
          <w:p w14:paraId="12925635">
            <w:pPr>
              <w:bidi w:val="0"/>
              <w:rPr>
                <w:rFonts w:hint="default"/>
                <w:color w:val="auto"/>
                <w:lang w:val="en-US" w:eastAsia="zh-CN"/>
              </w:rPr>
            </w:pPr>
            <w:r>
              <w:rPr>
                <w:rFonts w:hint="default"/>
                <w:color w:val="auto"/>
                <w:lang w:val="en-US" w:eastAsia="zh-CN"/>
              </w:rPr>
              <w:t>建设单位应编制突发环境事件应急预案，建立应急组织机构，明确各岗位职责，落实环境应急工作的方针、政策，开展环境应急人员培训和应急演练计划，组织落实应急培训和演练，并开展各种环境应急的公众宣传和教育。</w:t>
            </w:r>
          </w:p>
          <w:p w14:paraId="130777C1">
            <w:pPr>
              <w:bidi w:val="0"/>
              <w:rPr>
                <w:rFonts w:hint="default"/>
                <w:color w:val="auto"/>
                <w:lang w:val="en-US" w:eastAsia="zh-CN"/>
              </w:rPr>
            </w:pPr>
            <w:r>
              <w:rPr>
                <w:rFonts w:hint="default"/>
                <w:color w:val="auto"/>
                <w:lang w:val="en-US" w:eastAsia="zh-CN"/>
              </w:rPr>
              <w:t>根据实际情况不定期</w:t>
            </w:r>
            <w:r>
              <w:rPr>
                <w:rFonts w:hint="eastAsia"/>
                <w:color w:val="auto"/>
                <w:lang w:val="en-US" w:eastAsia="zh-CN"/>
              </w:rPr>
              <w:t>地</w:t>
            </w:r>
            <w:r>
              <w:rPr>
                <w:rFonts w:hint="default"/>
                <w:color w:val="auto"/>
                <w:lang w:val="en-US" w:eastAsia="zh-CN"/>
              </w:rPr>
              <w:t>组织演练，演练计划的组织由应急组织机构负责制定和实施，同时做好记录，并进行演练的评价和总结。</w:t>
            </w:r>
          </w:p>
          <w:p w14:paraId="3080AD63">
            <w:pPr>
              <w:bidi w:val="0"/>
              <w:rPr>
                <w:rFonts w:hint="default"/>
                <w:color w:val="auto"/>
                <w:lang w:val="en-US" w:eastAsia="zh-CN"/>
              </w:rPr>
            </w:pPr>
            <w:r>
              <w:rPr>
                <w:rFonts w:hint="default"/>
                <w:color w:val="auto"/>
                <w:lang w:val="en-US" w:eastAsia="zh-CN"/>
              </w:rPr>
              <w:t>②防范措施</w:t>
            </w:r>
          </w:p>
          <w:p w14:paraId="2B714D6D">
            <w:pPr>
              <w:bidi w:val="0"/>
              <w:rPr>
                <w:rFonts w:hint="default"/>
                <w:color w:val="auto"/>
                <w:lang w:val="en-US" w:eastAsia="zh-CN"/>
              </w:rPr>
            </w:pPr>
            <w:r>
              <w:rPr>
                <w:rFonts w:hint="default"/>
                <w:color w:val="auto"/>
                <w:lang w:val="en-US" w:eastAsia="zh-CN"/>
              </w:rPr>
              <w:t>对风险物质储存场所</w:t>
            </w:r>
            <w:r>
              <w:rPr>
                <w:rFonts w:hint="eastAsia"/>
                <w:color w:val="auto"/>
                <w:lang w:val="en-US" w:eastAsia="zh-CN"/>
              </w:rPr>
              <w:t>，如危废贮存库、原料库等</w:t>
            </w:r>
            <w:r>
              <w:rPr>
                <w:rFonts w:hint="default"/>
                <w:color w:val="auto"/>
                <w:lang w:val="en-US" w:eastAsia="zh-CN"/>
              </w:rPr>
              <w:t>进行严格管理</w:t>
            </w:r>
            <w:r>
              <w:rPr>
                <w:rFonts w:hint="eastAsia"/>
                <w:color w:val="auto"/>
                <w:lang w:val="en-US" w:eastAsia="zh-CN"/>
              </w:rPr>
              <w:t>，落实日常巡查制度，做到及时发现，及时处置</w:t>
            </w:r>
            <w:r>
              <w:rPr>
                <w:rFonts w:hint="default"/>
                <w:color w:val="auto"/>
                <w:lang w:val="en-US" w:eastAsia="zh-CN"/>
              </w:rPr>
              <w:t>。</w:t>
            </w:r>
          </w:p>
          <w:p w14:paraId="52929DED">
            <w:pPr>
              <w:bidi w:val="0"/>
              <w:rPr>
                <w:rFonts w:hint="default"/>
                <w:color w:val="auto"/>
                <w:lang w:val="en-US" w:eastAsia="zh-CN"/>
              </w:rPr>
            </w:pPr>
            <w:r>
              <w:rPr>
                <w:rFonts w:hint="default"/>
                <w:color w:val="auto"/>
                <w:lang w:val="en-US" w:eastAsia="zh-CN"/>
              </w:rPr>
              <w:t>③应急措施</w:t>
            </w:r>
          </w:p>
          <w:p w14:paraId="1F73A454">
            <w:pPr>
              <w:bidi w:val="0"/>
              <w:rPr>
                <w:rFonts w:hint="default"/>
                <w:color w:val="auto"/>
                <w:lang w:val="en-US" w:eastAsia="zh-CN"/>
              </w:rPr>
            </w:pPr>
            <w:r>
              <w:rPr>
                <w:rFonts w:hint="default"/>
                <w:color w:val="auto"/>
                <w:lang w:val="en-US" w:eastAsia="zh-CN"/>
              </w:rPr>
              <w:t>当风险物质发生泄漏时，应立即启动突发环境事件应急预案，应急救援小组应立即赶赴现场对泄漏物进行围堵，避免污染面积扩大，用沙或泥土吸收溢出的泄漏物，然后移至安全地区。</w:t>
            </w:r>
          </w:p>
          <w:p w14:paraId="00DB8030">
            <w:pPr>
              <w:bidi w:val="0"/>
              <w:rPr>
                <w:rFonts w:hint="default"/>
                <w:color w:val="auto"/>
                <w:lang w:val="en-US" w:eastAsia="zh-CN"/>
              </w:rPr>
            </w:pPr>
            <w:r>
              <w:rPr>
                <w:rFonts w:hint="default"/>
                <w:color w:val="auto"/>
                <w:lang w:val="en-US" w:eastAsia="zh-CN"/>
              </w:rPr>
              <w:t>若发生大量泄漏，泄漏物已扩散至</w:t>
            </w:r>
            <w:r>
              <w:rPr>
                <w:rFonts w:hint="eastAsia"/>
                <w:color w:val="auto"/>
                <w:lang w:val="en-US" w:eastAsia="zh-CN"/>
              </w:rPr>
              <w:t>厂区</w:t>
            </w:r>
            <w:r>
              <w:rPr>
                <w:rFonts w:hint="default"/>
                <w:color w:val="auto"/>
                <w:lang w:val="en-US" w:eastAsia="zh-CN"/>
              </w:rPr>
              <w:t>内，应急救援小组应在</w:t>
            </w:r>
            <w:r>
              <w:rPr>
                <w:rFonts w:hint="eastAsia"/>
                <w:color w:val="auto"/>
                <w:lang w:val="en-US" w:eastAsia="zh-CN"/>
              </w:rPr>
              <w:t>厂区</w:t>
            </w:r>
            <w:r>
              <w:rPr>
                <w:rFonts w:hint="default"/>
                <w:color w:val="auto"/>
                <w:lang w:val="en-US" w:eastAsia="zh-CN"/>
              </w:rPr>
              <w:t>门口进行围堵，用沙或泥土吸收溢出的泄漏物，然后移至安全地区。</w:t>
            </w:r>
          </w:p>
          <w:p w14:paraId="7E4E514F">
            <w:pPr>
              <w:bidi w:val="0"/>
              <w:rPr>
                <w:rFonts w:hint="default"/>
                <w:color w:val="auto"/>
                <w:lang w:val="en-US" w:eastAsia="zh-CN"/>
              </w:rPr>
            </w:pPr>
            <w:r>
              <w:rPr>
                <w:rFonts w:hint="default"/>
                <w:color w:val="auto"/>
                <w:lang w:val="en-US" w:eastAsia="zh-CN"/>
              </w:rPr>
              <w:t>若泄漏物已扩散</w:t>
            </w:r>
            <w:r>
              <w:rPr>
                <w:rFonts w:hint="eastAsia"/>
                <w:color w:val="auto"/>
                <w:lang w:val="en-US" w:eastAsia="zh-CN"/>
              </w:rPr>
              <w:t>至厂</w:t>
            </w:r>
            <w:r>
              <w:rPr>
                <w:rFonts w:hint="default"/>
                <w:color w:val="auto"/>
                <w:lang w:val="en-US" w:eastAsia="zh-CN"/>
              </w:rPr>
              <w:t>外，应立即上报</w:t>
            </w:r>
            <w:r>
              <w:rPr>
                <w:rFonts w:hint="eastAsia"/>
                <w:color w:val="auto"/>
                <w:lang w:val="en-US" w:eastAsia="zh-CN"/>
              </w:rPr>
              <w:t>长治市生态环境局屯留分局</w:t>
            </w:r>
            <w:r>
              <w:rPr>
                <w:rFonts w:hint="default"/>
                <w:color w:val="auto"/>
                <w:lang w:val="en-US" w:eastAsia="zh-CN"/>
              </w:rPr>
              <w:t>，应急组织应服从生态环境部门安排。</w:t>
            </w:r>
          </w:p>
          <w:p w14:paraId="5F272728">
            <w:pPr>
              <w:bidi w:val="0"/>
              <w:rPr>
                <w:rFonts w:hint="default"/>
                <w:color w:val="auto"/>
                <w:lang w:val="en-US" w:eastAsia="zh-CN"/>
              </w:rPr>
            </w:pPr>
            <w:r>
              <w:rPr>
                <w:rFonts w:hint="default"/>
                <w:color w:val="auto"/>
                <w:lang w:val="en-US" w:eastAsia="zh-CN"/>
              </w:rPr>
              <w:t>在应急过程中产生的洗消等附带泄漏物的物资，应集中收集，待事件终止后，全部交由</w:t>
            </w:r>
            <w:r>
              <w:rPr>
                <w:rFonts w:hint="eastAsia"/>
                <w:color w:val="auto"/>
                <w:lang w:val="en-US" w:eastAsia="zh-CN"/>
              </w:rPr>
              <w:t>建设单位协议危废处置单位</w:t>
            </w:r>
            <w:r>
              <w:rPr>
                <w:rFonts w:hint="default"/>
                <w:color w:val="auto"/>
                <w:lang w:val="en-US" w:eastAsia="zh-CN"/>
              </w:rPr>
              <w:t>合理处置。</w:t>
            </w:r>
          </w:p>
          <w:p w14:paraId="0F6E5A11">
            <w:pPr>
              <w:bidi w:val="0"/>
              <w:rPr>
                <w:rFonts w:hint="default"/>
                <w:color w:val="auto"/>
                <w:lang w:val="en-US" w:eastAsia="zh-CN"/>
              </w:rPr>
            </w:pPr>
            <w:r>
              <w:rPr>
                <w:rFonts w:hint="eastAsia"/>
                <w:color w:val="auto"/>
                <w:lang w:val="en-US" w:eastAsia="zh-CN"/>
              </w:rPr>
              <w:t>5、</w:t>
            </w:r>
            <w:r>
              <w:rPr>
                <w:rFonts w:hint="default"/>
                <w:color w:val="auto"/>
                <w:lang w:val="en-US" w:eastAsia="zh-CN"/>
              </w:rPr>
              <w:t>分析结论</w:t>
            </w:r>
          </w:p>
          <w:p w14:paraId="4D652C19">
            <w:pPr>
              <w:bidi w:val="0"/>
              <w:rPr>
                <w:rFonts w:hint="default"/>
                <w:color w:val="auto"/>
                <w:lang w:val="en-US" w:eastAsia="zh-CN"/>
              </w:rPr>
            </w:pPr>
            <w:r>
              <w:rPr>
                <w:rFonts w:hint="default"/>
                <w:color w:val="auto"/>
                <w:lang w:val="en-US" w:eastAsia="zh-CN"/>
              </w:rPr>
              <w:t>经评价提出的风险防范措施及应急措施后，可有效防止发生突发环境事件后的污染物污染环境。</w:t>
            </w:r>
          </w:p>
          <w:p w14:paraId="2BE25470">
            <w:pPr>
              <w:bidi w:val="0"/>
              <w:rPr>
                <w:rFonts w:hint="eastAsia"/>
                <w:b/>
                <w:bCs/>
                <w:color w:val="auto"/>
                <w:lang w:val="en-US" w:eastAsia="zh-CN"/>
              </w:rPr>
            </w:pPr>
            <w:r>
              <w:rPr>
                <w:rFonts w:hint="eastAsia"/>
                <w:b/>
                <w:bCs/>
                <w:color w:val="auto"/>
                <w:lang w:val="en-US" w:eastAsia="zh-CN"/>
              </w:rPr>
              <w:t>八</w:t>
            </w:r>
            <w:r>
              <w:rPr>
                <w:rFonts w:hint="default"/>
                <w:b/>
                <w:bCs/>
                <w:color w:val="auto"/>
                <w:lang w:val="en-US" w:eastAsia="zh-CN"/>
              </w:rPr>
              <w:t>、</w:t>
            </w:r>
            <w:r>
              <w:rPr>
                <w:rFonts w:hint="eastAsia"/>
                <w:b/>
                <w:bCs/>
                <w:color w:val="auto"/>
                <w:lang w:val="en-US" w:eastAsia="zh-CN"/>
              </w:rPr>
              <w:t>监测计划</w:t>
            </w:r>
          </w:p>
          <w:p w14:paraId="148852D8">
            <w:pPr>
              <w:bidi w:val="0"/>
              <w:rPr>
                <w:rFonts w:hint="default"/>
                <w:color w:val="auto"/>
                <w:lang w:val="en-US" w:eastAsia="zh-CN"/>
              </w:rPr>
            </w:pPr>
            <w:r>
              <w:rPr>
                <w:rFonts w:hint="eastAsia"/>
                <w:color w:val="auto"/>
                <w:lang w:val="en-US" w:eastAsia="zh-CN"/>
              </w:rPr>
              <w:t>根据《排污单位自行监测技术指南 总则》（HJ819-2017）等要求，制定相应的环境监测计划见表 4-14。</w:t>
            </w:r>
          </w:p>
          <w:p w14:paraId="66935CAF">
            <w:pPr>
              <w:pStyle w:val="39"/>
              <w:bidi w:val="0"/>
              <w:rPr>
                <w:rFonts w:hint="default"/>
                <w:color w:val="auto"/>
                <w:lang w:val="en-US" w:eastAsia="zh-CN"/>
              </w:rPr>
            </w:pPr>
            <w:r>
              <w:rPr>
                <w:rFonts w:hint="eastAsia"/>
                <w:color w:val="auto"/>
                <w:lang w:val="en-US" w:eastAsia="zh-CN"/>
              </w:rPr>
              <w:t>表4-14  监测计划一览表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8"/>
              <w:gridCol w:w="1079"/>
              <w:gridCol w:w="682"/>
              <w:gridCol w:w="1696"/>
              <w:gridCol w:w="850"/>
              <w:gridCol w:w="1838"/>
              <w:gridCol w:w="1098"/>
            </w:tblGrid>
            <w:tr w14:paraId="660C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6" w:type="pct"/>
                  <w:shd w:val="clear" w:color="auto" w:fill="auto"/>
                  <w:vAlign w:val="center"/>
                </w:tcPr>
                <w:p w14:paraId="5DA416CC">
                  <w:pPr>
                    <w:pStyle w:val="38"/>
                    <w:bidi w:val="0"/>
                    <w:rPr>
                      <w:rFonts w:hint="default"/>
                      <w:color w:val="auto"/>
                      <w:lang w:val="en-US"/>
                    </w:rPr>
                  </w:pPr>
                  <w:r>
                    <w:rPr>
                      <w:rFonts w:hint="default"/>
                      <w:color w:val="auto"/>
                      <w:lang w:val="en-US" w:eastAsia="zh-CN"/>
                    </w:rPr>
                    <w:t>污染物种类</w:t>
                  </w:r>
                </w:p>
              </w:tc>
              <w:tc>
                <w:tcPr>
                  <w:tcW w:w="2087" w:type="pct"/>
                  <w:gridSpan w:val="3"/>
                  <w:shd w:val="clear" w:color="auto" w:fill="auto"/>
                  <w:vAlign w:val="center"/>
                </w:tcPr>
                <w:p w14:paraId="7AD24BE8">
                  <w:pPr>
                    <w:pStyle w:val="38"/>
                    <w:bidi w:val="0"/>
                    <w:rPr>
                      <w:rFonts w:hint="default"/>
                      <w:color w:val="auto"/>
                      <w:lang w:val="en-US" w:eastAsia="zh-CN"/>
                    </w:rPr>
                  </w:pPr>
                  <w:r>
                    <w:rPr>
                      <w:rFonts w:hint="default"/>
                      <w:color w:val="auto"/>
                      <w:lang w:val="en-US" w:eastAsia="zh-CN"/>
                    </w:rPr>
                    <w:t>产污环节</w:t>
                  </w:r>
                </w:p>
              </w:tc>
              <w:tc>
                <w:tcPr>
                  <w:tcW w:w="513" w:type="pct"/>
                  <w:shd w:val="clear" w:color="auto" w:fill="auto"/>
                  <w:vAlign w:val="center"/>
                </w:tcPr>
                <w:p w14:paraId="72AE6EA1">
                  <w:pPr>
                    <w:pStyle w:val="38"/>
                    <w:bidi w:val="0"/>
                    <w:rPr>
                      <w:rFonts w:hint="default"/>
                      <w:color w:val="auto"/>
                    </w:rPr>
                  </w:pPr>
                  <w:r>
                    <w:rPr>
                      <w:rFonts w:hint="default"/>
                      <w:color w:val="auto"/>
                      <w:lang w:val="en-US" w:eastAsia="zh-CN"/>
                    </w:rPr>
                    <w:t>监测点位</w:t>
                  </w:r>
                </w:p>
              </w:tc>
              <w:tc>
                <w:tcPr>
                  <w:tcW w:w="1109" w:type="pct"/>
                  <w:shd w:val="clear" w:color="auto" w:fill="auto"/>
                  <w:vAlign w:val="center"/>
                </w:tcPr>
                <w:p w14:paraId="273CDDD8">
                  <w:pPr>
                    <w:pStyle w:val="38"/>
                    <w:bidi w:val="0"/>
                    <w:rPr>
                      <w:rFonts w:hint="default"/>
                      <w:color w:val="auto"/>
                    </w:rPr>
                  </w:pPr>
                  <w:r>
                    <w:rPr>
                      <w:rFonts w:hint="default"/>
                      <w:color w:val="auto"/>
                      <w:lang w:val="en-US" w:eastAsia="zh-CN"/>
                    </w:rPr>
                    <w:t>监测项目</w:t>
                  </w:r>
                </w:p>
              </w:tc>
              <w:tc>
                <w:tcPr>
                  <w:tcW w:w="662" w:type="pct"/>
                  <w:shd w:val="clear" w:color="auto" w:fill="auto"/>
                  <w:vAlign w:val="center"/>
                </w:tcPr>
                <w:p w14:paraId="4EEB9518">
                  <w:pPr>
                    <w:pStyle w:val="38"/>
                    <w:bidi w:val="0"/>
                    <w:rPr>
                      <w:rFonts w:hint="default"/>
                      <w:color w:val="auto"/>
                    </w:rPr>
                  </w:pPr>
                  <w:r>
                    <w:rPr>
                      <w:rFonts w:hint="default"/>
                      <w:color w:val="auto"/>
                      <w:lang w:val="en-US" w:eastAsia="zh-CN"/>
                    </w:rPr>
                    <w:t>监测频率</w:t>
                  </w:r>
                </w:p>
              </w:tc>
            </w:tr>
            <w:tr w14:paraId="48152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6" w:type="pct"/>
                  <w:vMerge w:val="restart"/>
                  <w:shd w:val="clear" w:color="auto" w:fill="auto"/>
                  <w:vAlign w:val="center"/>
                </w:tcPr>
                <w:p w14:paraId="64483D64">
                  <w:pPr>
                    <w:pStyle w:val="38"/>
                    <w:bidi w:val="0"/>
                    <w:rPr>
                      <w:rFonts w:hint="default"/>
                      <w:color w:val="auto"/>
                    </w:rPr>
                  </w:pPr>
                  <w:r>
                    <w:rPr>
                      <w:rFonts w:hint="default"/>
                      <w:color w:val="auto"/>
                      <w:lang w:val="en-US" w:eastAsia="zh-CN"/>
                    </w:rPr>
                    <w:t>废气</w:t>
                  </w:r>
                </w:p>
              </w:tc>
              <w:tc>
                <w:tcPr>
                  <w:tcW w:w="651" w:type="pct"/>
                  <w:shd w:val="clear" w:color="auto" w:fill="auto"/>
                  <w:vAlign w:val="center"/>
                </w:tcPr>
                <w:p w14:paraId="50DC5E21">
                  <w:pPr>
                    <w:pStyle w:val="38"/>
                    <w:bidi w:val="0"/>
                    <w:rPr>
                      <w:rFonts w:hint="default"/>
                      <w:color w:val="auto"/>
                      <w:lang w:val="en-US" w:eastAsia="zh-CN"/>
                    </w:rPr>
                  </w:pPr>
                  <w:r>
                    <w:rPr>
                      <w:rFonts w:hint="eastAsia"/>
                      <w:color w:val="auto"/>
                      <w:lang w:val="en-US" w:eastAsia="zh-CN"/>
                    </w:rPr>
                    <w:t>热处理</w:t>
                  </w:r>
                </w:p>
              </w:tc>
              <w:tc>
                <w:tcPr>
                  <w:tcW w:w="411" w:type="pct"/>
                  <w:shd w:val="clear" w:color="auto" w:fill="auto"/>
                  <w:vAlign w:val="center"/>
                </w:tcPr>
                <w:p w14:paraId="4AA29CD0">
                  <w:pPr>
                    <w:pStyle w:val="38"/>
                    <w:bidi w:val="0"/>
                    <w:rPr>
                      <w:rFonts w:hint="default"/>
                      <w:color w:val="auto"/>
                      <w:lang w:val="en-US" w:eastAsia="zh-CN"/>
                    </w:rPr>
                  </w:pPr>
                  <w:r>
                    <w:rPr>
                      <w:rFonts w:hint="default"/>
                      <w:color w:val="auto"/>
                      <w:lang w:val="en-US" w:eastAsia="zh-CN"/>
                    </w:rPr>
                    <w:t>现有</w:t>
                  </w:r>
                </w:p>
              </w:tc>
              <w:tc>
                <w:tcPr>
                  <w:tcW w:w="1024" w:type="pct"/>
                  <w:shd w:val="clear" w:color="auto" w:fill="auto"/>
                  <w:vAlign w:val="center"/>
                </w:tcPr>
                <w:p w14:paraId="2A72370D">
                  <w:pPr>
                    <w:pStyle w:val="38"/>
                    <w:bidi w:val="0"/>
                    <w:rPr>
                      <w:rFonts w:hint="default"/>
                      <w:color w:val="auto"/>
                      <w:lang w:val="en-US" w:eastAsia="zh-CN"/>
                    </w:rPr>
                  </w:pPr>
                  <w:r>
                    <w:rPr>
                      <w:rFonts w:hint="eastAsia"/>
                      <w:color w:val="auto"/>
                      <w:lang w:val="en-US" w:eastAsia="zh-CN"/>
                    </w:rPr>
                    <w:t>密闭式油槽、渗碳</w:t>
                  </w:r>
                </w:p>
              </w:tc>
              <w:tc>
                <w:tcPr>
                  <w:tcW w:w="513" w:type="pct"/>
                  <w:shd w:val="clear" w:color="auto" w:fill="auto"/>
                  <w:vAlign w:val="center"/>
                </w:tcPr>
                <w:p w14:paraId="50813B6C">
                  <w:pPr>
                    <w:pStyle w:val="38"/>
                    <w:bidi w:val="0"/>
                    <w:rPr>
                      <w:rFonts w:hint="default"/>
                      <w:color w:val="auto"/>
                      <w:lang w:val="en-US" w:eastAsia="zh-CN"/>
                    </w:rPr>
                  </w:pPr>
                  <w:r>
                    <w:rPr>
                      <w:rFonts w:hint="eastAsia"/>
                      <w:color w:val="auto"/>
                      <w:lang w:val="en-US" w:eastAsia="zh-CN"/>
                    </w:rPr>
                    <w:t>DA001</w:t>
                  </w:r>
                </w:p>
              </w:tc>
              <w:tc>
                <w:tcPr>
                  <w:tcW w:w="1109" w:type="pct"/>
                  <w:shd w:val="clear" w:color="auto" w:fill="auto"/>
                  <w:vAlign w:val="center"/>
                </w:tcPr>
                <w:p w14:paraId="471E7379">
                  <w:pPr>
                    <w:pStyle w:val="38"/>
                    <w:bidi w:val="0"/>
                    <w:rPr>
                      <w:rFonts w:hint="default"/>
                      <w:color w:val="auto"/>
                      <w:lang w:val="en-US" w:eastAsia="zh-CN"/>
                    </w:rPr>
                  </w:pPr>
                  <w:r>
                    <w:rPr>
                      <w:rFonts w:hint="eastAsia"/>
                      <w:color w:val="auto"/>
                      <w:lang w:val="en-US" w:eastAsia="zh-CN"/>
                    </w:rPr>
                    <w:t>油雾（挥发性有机物）</w:t>
                  </w:r>
                </w:p>
              </w:tc>
              <w:tc>
                <w:tcPr>
                  <w:tcW w:w="662" w:type="pct"/>
                  <w:shd w:val="clear" w:color="auto" w:fill="auto"/>
                  <w:vAlign w:val="center"/>
                </w:tcPr>
                <w:p w14:paraId="4F4E60D5">
                  <w:pPr>
                    <w:pStyle w:val="38"/>
                    <w:bidi w:val="0"/>
                    <w:rPr>
                      <w:rFonts w:hint="default"/>
                      <w:color w:val="auto"/>
                      <w:lang w:val="en-US" w:eastAsia="zh-CN"/>
                    </w:rPr>
                  </w:pPr>
                  <w:r>
                    <w:rPr>
                      <w:rFonts w:hint="default"/>
                      <w:color w:val="auto"/>
                      <w:lang w:val="en-US" w:eastAsia="zh-CN"/>
                    </w:rPr>
                    <w:t>1次/年</w:t>
                  </w:r>
                </w:p>
              </w:tc>
            </w:tr>
            <w:tr w14:paraId="2DA9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6" w:type="pct"/>
                  <w:vMerge w:val="continue"/>
                  <w:shd w:val="clear" w:color="auto" w:fill="auto"/>
                  <w:vAlign w:val="center"/>
                </w:tcPr>
                <w:p w14:paraId="29F81B74">
                  <w:pPr>
                    <w:pStyle w:val="38"/>
                    <w:bidi w:val="0"/>
                    <w:rPr>
                      <w:rFonts w:hint="default"/>
                      <w:color w:val="auto"/>
                    </w:rPr>
                  </w:pPr>
                </w:p>
              </w:tc>
              <w:tc>
                <w:tcPr>
                  <w:tcW w:w="651" w:type="pct"/>
                  <w:shd w:val="clear" w:color="auto" w:fill="auto"/>
                  <w:vAlign w:val="center"/>
                </w:tcPr>
                <w:p w14:paraId="0EF499A6">
                  <w:pPr>
                    <w:pStyle w:val="38"/>
                    <w:bidi w:val="0"/>
                    <w:rPr>
                      <w:rFonts w:hint="default"/>
                      <w:color w:val="auto"/>
                      <w:lang w:val="en-US" w:eastAsia="zh-CN"/>
                    </w:rPr>
                  </w:pPr>
                  <w:r>
                    <w:rPr>
                      <w:rFonts w:hint="eastAsia"/>
                      <w:color w:val="auto"/>
                      <w:lang w:val="en-US" w:eastAsia="zh-CN"/>
                    </w:rPr>
                    <w:t>喷漆房</w:t>
                  </w:r>
                </w:p>
              </w:tc>
              <w:tc>
                <w:tcPr>
                  <w:tcW w:w="411" w:type="pct"/>
                  <w:shd w:val="clear" w:color="auto" w:fill="auto"/>
                  <w:vAlign w:val="center"/>
                </w:tcPr>
                <w:p w14:paraId="1B220978">
                  <w:pPr>
                    <w:pStyle w:val="38"/>
                    <w:bidi w:val="0"/>
                    <w:rPr>
                      <w:rFonts w:hint="default"/>
                      <w:color w:val="auto"/>
                      <w:lang w:val="en-US" w:eastAsia="zh-CN"/>
                    </w:rPr>
                  </w:pPr>
                  <w:r>
                    <w:rPr>
                      <w:rFonts w:hint="default"/>
                      <w:color w:val="auto"/>
                      <w:lang w:val="en-US" w:eastAsia="zh-CN"/>
                    </w:rPr>
                    <w:t>现有</w:t>
                  </w:r>
                </w:p>
              </w:tc>
              <w:tc>
                <w:tcPr>
                  <w:tcW w:w="1024" w:type="pct"/>
                  <w:shd w:val="clear" w:color="auto" w:fill="auto"/>
                  <w:vAlign w:val="center"/>
                </w:tcPr>
                <w:p w14:paraId="3ED29EBC">
                  <w:pPr>
                    <w:pStyle w:val="38"/>
                    <w:bidi w:val="0"/>
                    <w:rPr>
                      <w:rFonts w:hint="default"/>
                      <w:color w:val="auto"/>
                      <w:lang w:val="en-US" w:eastAsia="zh-CN"/>
                    </w:rPr>
                  </w:pPr>
                  <w:r>
                    <w:rPr>
                      <w:rFonts w:hint="eastAsia"/>
                      <w:color w:val="auto"/>
                      <w:lang w:val="en-US" w:eastAsia="zh-CN"/>
                    </w:rPr>
                    <w:t>喷漆</w:t>
                  </w:r>
                </w:p>
              </w:tc>
              <w:tc>
                <w:tcPr>
                  <w:tcW w:w="513" w:type="pct"/>
                  <w:shd w:val="clear" w:color="auto" w:fill="auto"/>
                  <w:vAlign w:val="center"/>
                </w:tcPr>
                <w:p w14:paraId="5D54CD9A">
                  <w:pPr>
                    <w:pStyle w:val="38"/>
                    <w:bidi w:val="0"/>
                    <w:rPr>
                      <w:rFonts w:hint="default"/>
                      <w:color w:val="auto"/>
                      <w:lang w:val="en-US" w:eastAsia="zh-CN"/>
                    </w:rPr>
                  </w:pPr>
                  <w:r>
                    <w:rPr>
                      <w:rFonts w:hint="eastAsia"/>
                      <w:color w:val="auto"/>
                      <w:lang w:val="en-US" w:eastAsia="zh-CN"/>
                    </w:rPr>
                    <w:t>DA002</w:t>
                  </w:r>
                </w:p>
              </w:tc>
              <w:tc>
                <w:tcPr>
                  <w:tcW w:w="1109" w:type="pct"/>
                  <w:shd w:val="clear" w:color="auto" w:fill="auto"/>
                  <w:vAlign w:val="center"/>
                </w:tcPr>
                <w:p w14:paraId="48DD0D2F">
                  <w:pPr>
                    <w:pStyle w:val="38"/>
                    <w:bidi w:val="0"/>
                    <w:rPr>
                      <w:rFonts w:hint="default"/>
                      <w:color w:val="auto"/>
                      <w:lang w:val="en-US" w:eastAsia="zh-CN"/>
                    </w:rPr>
                  </w:pPr>
                  <w:r>
                    <w:rPr>
                      <w:rFonts w:hint="eastAsia"/>
                      <w:color w:val="auto"/>
                      <w:lang w:val="en-US" w:eastAsia="zh-CN"/>
                    </w:rPr>
                    <w:t>苯、甲苯、二甲苯、非甲烷总烃</w:t>
                  </w:r>
                </w:p>
              </w:tc>
              <w:tc>
                <w:tcPr>
                  <w:tcW w:w="662" w:type="pct"/>
                  <w:shd w:val="clear" w:color="auto" w:fill="auto"/>
                  <w:vAlign w:val="center"/>
                </w:tcPr>
                <w:p w14:paraId="537138EF">
                  <w:pPr>
                    <w:pStyle w:val="38"/>
                    <w:bidi w:val="0"/>
                    <w:rPr>
                      <w:rFonts w:hint="default"/>
                      <w:color w:val="auto"/>
                      <w:lang w:val="en-US" w:eastAsia="zh-CN"/>
                    </w:rPr>
                  </w:pPr>
                  <w:r>
                    <w:rPr>
                      <w:rFonts w:hint="default"/>
                      <w:color w:val="auto"/>
                      <w:lang w:val="en-US" w:eastAsia="zh-CN"/>
                    </w:rPr>
                    <w:t>1次/年</w:t>
                  </w:r>
                </w:p>
              </w:tc>
            </w:tr>
            <w:tr w14:paraId="61510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6" w:type="pct"/>
                  <w:vMerge w:val="continue"/>
                  <w:shd w:val="clear" w:color="auto" w:fill="auto"/>
                  <w:vAlign w:val="center"/>
                </w:tcPr>
                <w:p w14:paraId="3500084F">
                  <w:pPr>
                    <w:pStyle w:val="38"/>
                    <w:bidi w:val="0"/>
                    <w:rPr>
                      <w:rFonts w:hint="default"/>
                      <w:color w:val="auto"/>
                    </w:rPr>
                  </w:pPr>
                </w:p>
              </w:tc>
              <w:tc>
                <w:tcPr>
                  <w:tcW w:w="2600" w:type="pct"/>
                  <w:gridSpan w:val="4"/>
                  <w:shd w:val="clear" w:color="auto" w:fill="auto"/>
                  <w:vAlign w:val="center"/>
                </w:tcPr>
                <w:p w14:paraId="440C9B7F">
                  <w:pPr>
                    <w:pStyle w:val="38"/>
                    <w:bidi w:val="0"/>
                    <w:rPr>
                      <w:rFonts w:hint="default"/>
                      <w:color w:val="auto"/>
                    </w:rPr>
                  </w:pPr>
                  <w:r>
                    <w:rPr>
                      <w:rFonts w:hint="default"/>
                      <w:color w:val="auto"/>
                      <w:lang w:val="en-US" w:eastAsia="zh-CN"/>
                    </w:rPr>
                    <w:t>厂界</w:t>
                  </w:r>
                </w:p>
              </w:tc>
              <w:tc>
                <w:tcPr>
                  <w:tcW w:w="1109" w:type="pct"/>
                  <w:shd w:val="clear" w:color="auto" w:fill="auto"/>
                  <w:vAlign w:val="center"/>
                </w:tcPr>
                <w:p w14:paraId="2C21D577">
                  <w:pPr>
                    <w:pStyle w:val="38"/>
                    <w:bidi w:val="0"/>
                    <w:rPr>
                      <w:rFonts w:hint="default"/>
                      <w:color w:val="auto"/>
                      <w:lang w:val="en-US"/>
                    </w:rPr>
                  </w:pPr>
                  <w:r>
                    <w:rPr>
                      <w:rFonts w:hint="default"/>
                      <w:color w:val="auto"/>
                      <w:lang w:val="en-US" w:eastAsia="zh-CN"/>
                    </w:rPr>
                    <w:t>非甲烷总烃、颗粒物</w:t>
                  </w:r>
                  <w:r>
                    <w:rPr>
                      <w:rFonts w:hint="eastAsia"/>
                      <w:color w:val="auto"/>
                      <w:lang w:val="en-US" w:eastAsia="zh-CN"/>
                    </w:rPr>
                    <w:t>、苯、甲苯、二甲苯</w:t>
                  </w:r>
                </w:p>
              </w:tc>
              <w:tc>
                <w:tcPr>
                  <w:tcW w:w="662" w:type="pct"/>
                  <w:shd w:val="clear" w:color="auto" w:fill="auto"/>
                  <w:vAlign w:val="center"/>
                </w:tcPr>
                <w:p w14:paraId="1DD00A85">
                  <w:pPr>
                    <w:pStyle w:val="38"/>
                    <w:bidi w:val="0"/>
                    <w:rPr>
                      <w:rFonts w:hint="default"/>
                      <w:color w:val="auto"/>
                    </w:rPr>
                  </w:pPr>
                  <w:r>
                    <w:rPr>
                      <w:rFonts w:hint="default"/>
                      <w:color w:val="auto"/>
                      <w:lang w:val="en-US" w:eastAsia="zh-CN"/>
                    </w:rPr>
                    <w:t>1次/年</w:t>
                  </w:r>
                </w:p>
              </w:tc>
            </w:tr>
            <w:tr w14:paraId="54F7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6" w:type="pct"/>
                  <w:shd w:val="clear" w:color="auto" w:fill="auto"/>
                  <w:vAlign w:val="center"/>
                </w:tcPr>
                <w:p w14:paraId="03DC3068">
                  <w:pPr>
                    <w:pStyle w:val="38"/>
                    <w:bidi w:val="0"/>
                    <w:rPr>
                      <w:rFonts w:hint="eastAsia" w:eastAsia="宋体"/>
                      <w:color w:val="auto"/>
                      <w:lang w:val="en-US" w:eastAsia="zh-CN"/>
                    </w:rPr>
                  </w:pPr>
                  <w:r>
                    <w:rPr>
                      <w:rFonts w:hint="eastAsia"/>
                      <w:color w:val="auto"/>
                      <w:lang w:val="en-US" w:eastAsia="zh-CN"/>
                    </w:rPr>
                    <w:t>废水</w:t>
                  </w:r>
                </w:p>
              </w:tc>
              <w:tc>
                <w:tcPr>
                  <w:tcW w:w="2600" w:type="pct"/>
                  <w:gridSpan w:val="4"/>
                  <w:shd w:val="clear" w:color="auto" w:fill="auto"/>
                  <w:vAlign w:val="center"/>
                </w:tcPr>
                <w:p w14:paraId="6F8C1476">
                  <w:pPr>
                    <w:pStyle w:val="38"/>
                    <w:bidi w:val="0"/>
                    <w:rPr>
                      <w:rFonts w:hint="default"/>
                      <w:color w:val="auto"/>
                      <w:lang w:val="en-US" w:eastAsia="zh-CN"/>
                    </w:rPr>
                  </w:pPr>
                  <w:r>
                    <w:rPr>
                      <w:rFonts w:hint="eastAsia"/>
                      <w:color w:val="auto"/>
                      <w:lang w:val="en-US" w:eastAsia="zh-CN"/>
                    </w:rPr>
                    <w:t>污水处理站出口</w:t>
                  </w:r>
                </w:p>
              </w:tc>
              <w:tc>
                <w:tcPr>
                  <w:tcW w:w="1109" w:type="pct"/>
                  <w:shd w:val="clear" w:color="auto" w:fill="auto"/>
                  <w:vAlign w:val="center"/>
                </w:tcPr>
                <w:p w14:paraId="752C7942">
                  <w:pPr>
                    <w:pStyle w:val="38"/>
                    <w:bidi w:val="0"/>
                    <w:rPr>
                      <w:rFonts w:hint="default"/>
                      <w:color w:val="auto"/>
                      <w:lang w:val="en-US" w:eastAsia="zh-CN"/>
                    </w:rPr>
                  </w:pPr>
                  <w:r>
                    <w:rPr>
                      <w:rFonts w:hint="eastAsia"/>
                      <w:color w:val="auto"/>
                      <w:lang w:val="en-US" w:eastAsia="zh-CN"/>
                    </w:rPr>
                    <w:t>pH、SS、COD、BOD</w:t>
                  </w:r>
                  <w:r>
                    <w:rPr>
                      <w:rFonts w:hint="eastAsia"/>
                      <w:color w:val="auto"/>
                      <w:vertAlign w:val="subscript"/>
                      <w:lang w:val="en-US" w:eastAsia="zh-CN"/>
                    </w:rPr>
                    <w:t>5</w:t>
                  </w:r>
                  <w:r>
                    <w:rPr>
                      <w:rFonts w:hint="eastAsia"/>
                      <w:color w:val="auto"/>
                      <w:lang w:val="en-US" w:eastAsia="zh-CN"/>
                    </w:rPr>
                    <w:t>、氨氮、石油类</w:t>
                  </w:r>
                </w:p>
              </w:tc>
              <w:tc>
                <w:tcPr>
                  <w:tcW w:w="662" w:type="pct"/>
                  <w:shd w:val="clear" w:color="auto" w:fill="auto"/>
                  <w:vAlign w:val="center"/>
                </w:tcPr>
                <w:p w14:paraId="09F263B2">
                  <w:pPr>
                    <w:pStyle w:val="38"/>
                    <w:bidi w:val="0"/>
                    <w:rPr>
                      <w:rFonts w:hint="default"/>
                      <w:color w:val="auto"/>
                      <w:lang w:val="en-US" w:eastAsia="zh-CN"/>
                    </w:rPr>
                  </w:pPr>
                  <w:r>
                    <w:rPr>
                      <w:rFonts w:hint="default"/>
                      <w:color w:val="auto"/>
                      <w:lang w:val="en-US" w:eastAsia="zh-CN"/>
                    </w:rPr>
                    <w:t>1次/季度</w:t>
                  </w:r>
                </w:p>
              </w:tc>
            </w:tr>
            <w:tr w14:paraId="58B60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6" w:type="pct"/>
                  <w:shd w:val="clear" w:color="auto" w:fill="auto"/>
                  <w:vAlign w:val="center"/>
                </w:tcPr>
                <w:p w14:paraId="69ACA004">
                  <w:pPr>
                    <w:pStyle w:val="38"/>
                    <w:bidi w:val="0"/>
                    <w:rPr>
                      <w:rFonts w:hint="default"/>
                      <w:color w:val="auto"/>
                    </w:rPr>
                  </w:pPr>
                  <w:r>
                    <w:rPr>
                      <w:rFonts w:hint="default"/>
                      <w:color w:val="auto"/>
                      <w:lang w:val="en-US" w:eastAsia="zh-CN"/>
                    </w:rPr>
                    <w:t>噪声</w:t>
                  </w:r>
                </w:p>
              </w:tc>
              <w:tc>
                <w:tcPr>
                  <w:tcW w:w="2600" w:type="pct"/>
                  <w:gridSpan w:val="4"/>
                  <w:shd w:val="clear" w:color="auto" w:fill="auto"/>
                  <w:vAlign w:val="center"/>
                </w:tcPr>
                <w:p w14:paraId="7714E473">
                  <w:pPr>
                    <w:pStyle w:val="38"/>
                    <w:bidi w:val="0"/>
                    <w:rPr>
                      <w:rFonts w:hint="default"/>
                      <w:color w:val="auto"/>
                    </w:rPr>
                  </w:pPr>
                  <w:r>
                    <w:rPr>
                      <w:rFonts w:hint="default"/>
                      <w:color w:val="auto"/>
                      <w:lang w:val="en-US" w:eastAsia="zh-CN"/>
                    </w:rPr>
                    <w:t>厂界四周</w:t>
                  </w:r>
                </w:p>
              </w:tc>
              <w:tc>
                <w:tcPr>
                  <w:tcW w:w="1109" w:type="pct"/>
                  <w:shd w:val="clear" w:color="auto" w:fill="auto"/>
                  <w:vAlign w:val="center"/>
                </w:tcPr>
                <w:p w14:paraId="480C39AC">
                  <w:pPr>
                    <w:pStyle w:val="38"/>
                    <w:bidi w:val="0"/>
                    <w:rPr>
                      <w:rFonts w:hint="default"/>
                      <w:color w:val="auto"/>
                    </w:rPr>
                  </w:pPr>
                  <w:r>
                    <w:rPr>
                      <w:rFonts w:hint="default"/>
                      <w:color w:val="auto"/>
                      <w:lang w:val="en-US" w:eastAsia="zh-CN"/>
                    </w:rPr>
                    <w:t>Leq(A)</w:t>
                  </w:r>
                </w:p>
              </w:tc>
              <w:tc>
                <w:tcPr>
                  <w:tcW w:w="662" w:type="pct"/>
                  <w:shd w:val="clear" w:color="auto" w:fill="auto"/>
                  <w:vAlign w:val="center"/>
                </w:tcPr>
                <w:p w14:paraId="57D1A1F0">
                  <w:pPr>
                    <w:pStyle w:val="38"/>
                    <w:bidi w:val="0"/>
                    <w:rPr>
                      <w:rFonts w:hint="default"/>
                      <w:color w:val="auto"/>
                      <w:lang w:val="en-US"/>
                    </w:rPr>
                  </w:pPr>
                  <w:r>
                    <w:rPr>
                      <w:rFonts w:hint="default"/>
                      <w:color w:val="auto"/>
                      <w:lang w:val="en-US" w:eastAsia="zh-CN"/>
                    </w:rPr>
                    <w:t>1次/季度</w:t>
                  </w:r>
                </w:p>
              </w:tc>
            </w:tr>
          </w:tbl>
          <w:p w14:paraId="60F6E3A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20" w:lineRule="exact"/>
              <w:ind w:left="0" w:right="0" w:firstLine="482" w:firstLineChars="200"/>
              <w:textAlignment w:val="auto"/>
              <w:rPr>
                <w:rFonts w:hint="default" w:ascii="Times New Roman" w:hAnsi="Times New Roman" w:eastAsia="宋体" w:cs="Times New Roman"/>
                <w:b/>
                <w:bCs/>
                <w:color w:val="auto"/>
                <w:sz w:val="24"/>
                <w:highlight w:val="none"/>
                <w:lang w:val="en-US" w:eastAsia="zh-CN"/>
              </w:rPr>
            </w:pPr>
          </w:p>
          <w:p w14:paraId="3DCB0F9E">
            <w:pPr>
              <w:keepNext w:val="0"/>
              <w:keepLines w:val="0"/>
              <w:suppressLineNumbers w:val="0"/>
              <w:tabs>
                <w:tab w:val="left" w:pos="1299"/>
              </w:tabs>
              <w:bidi w:val="0"/>
              <w:spacing w:before="0" w:beforeAutospacing="0" w:after="0" w:afterAutospacing="0"/>
              <w:ind w:left="0" w:right="0"/>
              <w:jc w:val="left"/>
              <w:rPr>
                <w:rFonts w:hint="default" w:ascii="Times New Roman" w:hAnsi="Times New Roman" w:eastAsia="宋体" w:cs="Times New Roman"/>
                <w:color w:val="auto"/>
                <w:highlight w:val="none"/>
                <w:lang w:val="en-US" w:eastAsia="zh-CN"/>
              </w:rPr>
            </w:pPr>
          </w:p>
        </w:tc>
      </w:tr>
    </w:tbl>
    <w:p w14:paraId="459A51C8">
      <w:pPr>
        <w:pStyle w:val="21"/>
        <w:jc w:val="center"/>
        <w:outlineLvl w:val="0"/>
        <w:rPr>
          <w:rFonts w:hint="default" w:ascii="Times New Roman" w:hAnsi="Times New Roman" w:eastAsia="黑体" w:cs="Times New Roman"/>
          <w:snapToGrid w:val="0"/>
          <w:color w:val="auto"/>
          <w:sz w:val="30"/>
          <w:szCs w:val="30"/>
          <w:highlight w:val="none"/>
        </w:rPr>
        <w:sectPr>
          <w:pgSz w:w="11906" w:h="16838"/>
          <w:pgMar w:top="1701" w:right="1531" w:bottom="1701" w:left="1531" w:header="851" w:footer="851" w:gutter="0"/>
          <w:pgNumType w:fmt="decimal"/>
          <w:cols w:space="720" w:num="1"/>
          <w:docGrid w:linePitch="312" w:charSpace="0"/>
        </w:sectPr>
      </w:pPr>
    </w:p>
    <w:p w14:paraId="49C5EA7B">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五、</w:t>
      </w:r>
      <w:bookmarkStart w:id="4" w:name="_Hlk54167917"/>
      <w:r>
        <w:rPr>
          <w:rFonts w:hint="default" w:ascii="Times New Roman" w:hAnsi="Times New Roman" w:eastAsia="黑体" w:cs="Times New Roman"/>
          <w:snapToGrid w:val="0"/>
          <w:color w:val="auto"/>
          <w:sz w:val="30"/>
          <w:szCs w:val="30"/>
          <w:highlight w:val="none"/>
        </w:rPr>
        <w:t>环境保护措施监督检查清单</w:t>
      </w:r>
      <w:bookmarkEnd w:id="4"/>
    </w:p>
    <w:tbl>
      <w:tblPr>
        <w:tblStyle w:val="26"/>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1314"/>
        <w:gridCol w:w="1131"/>
        <w:gridCol w:w="3445"/>
        <w:gridCol w:w="1883"/>
      </w:tblGrid>
      <w:tr w14:paraId="74105C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tcBorders>
              <w:tl2br w:val="single" w:color="auto" w:sz="4" w:space="0"/>
            </w:tcBorders>
            <w:noWrap w:val="0"/>
            <w:vAlign w:val="top"/>
          </w:tcPr>
          <w:p w14:paraId="768841B7">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内容</w:t>
            </w:r>
          </w:p>
          <w:p w14:paraId="41FD5012">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4"/>
                <w:highlight w:val="none"/>
              </w:rPr>
            </w:pPr>
          </w:p>
          <w:p w14:paraId="74EB9534">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要素</w:t>
            </w:r>
          </w:p>
        </w:tc>
        <w:tc>
          <w:tcPr>
            <w:tcW w:w="1314" w:type="dxa"/>
            <w:noWrap w:val="0"/>
            <w:vAlign w:val="center"/>
          </w:tcPr>
          <w:p w14:paraId="310F4BB9">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排放口</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编号、名称</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/污染源</w:t>
            </w:r>
          </w:p>
        </w:tc>
        <w:tc>
          <w:tcPr>
            <w:tcW w:w="1131" w:type="dxa"/>
            <w:noWrap w:val="0"/>
            <w:vAlign w:val="center"/>
          </w:tcPr>
          <w:p w14:paraId="7B22407E">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污染物项目</w:t>
            </w:r>
          </w:p>
        </w:tc>
        <w:tc>
          <w:tcPr>
            <w:tcW w:w="3445" w:type="dxa"/>
            <w:noWrap w:val="0"/>
            <w:vAlign w:val="center"/>
          </w:tcPr>
          <w:p w14:paraId="4E2FA068">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环境保护措施</w:t>
            </w:r>
          </w:p>
        </w:tc>
        <w:tc>
          <w:tcPr>
            <w:tcW w:w="1883" w:type="dxa"/>
            <w:noWrap w:val="0"/>
            <w:vAlign w:val="center"/>
          </w:tcPr>
          <w:p w14:paraId="65FB8414">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执行标准</w:t>
            </w:r>
          </w:p>
        </w:tc>
      </w:tr>
      <w:tr w14:paraId="6A79B5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noWrap w:val="0"/>
            <w:vAlign w:val="center"/>
          </w:tcPr>
          <w:p w14:paraId="6EE82396">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大气环境</w:t>
            </w:r>
          </w:p>
        </w:tc>
        <w:tc>
          <w:tcPr>
            <w:tcW w:w="1314" w:type="dxa"/>
            <w:noWrap w:val="0"/>
            <w:vAlign w:val="center"/>
          </w:tcPr>
          <w:p w14:paraId="5C0065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浸渗废气抽真空</w:t>
            </w:r>
          </w:p>
        </w:tc>
        <w:tc>
          <w:tcPr>
            <w:tcW w:w="1131" w:type="dxa"/>
            <w:noWrap w:val="0"/>
            <w:vAlign w:val="center"/>
          </w:tcPr>
          <w:p w14:paraId="27D02B2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非甲烷总烃</w:t>
            </w:r>
          </w:p>
        </w:tc>
        <w:tc>
          <w:tcPr>
            <w:tcW w:w="3445" w:type="dxa"/>
            <w:noWrap w:val="0"/>
            <w:vAlign w:val="center"/>
          </w:tcPr>
          <w:p w14:paraId="54A512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6"/>
                <w:sz w:val="24"/>
                <w:szCs w:val="24"/>
                <w:highlight w:val="none"/>
                <w:lang w:val="en-US" w:eastAsia="zh-CN"/>
              </w:rPr>
            </w:pPr>
            <w:r>
              <w:rPr>
                <w:rFonts w:hint="eastAsia" w:cs="Times New Roman"/>
                <w:color w:val="auto"/>
                <w:spacing w:val="6"/>
                <w:sz w:val="24"/>
                <w:szCs w:val="24"/>
                <w:highlight w:val="none"/>
                <w:lang w:val="en-US" w:eastAsia="zh-CN"/>
              </w:rPr>
              <w:t>无组织排放</w:t>
            </w:r>
          </w:p>
        </w:tc>
        <w:tc>
          <w:tcPr>
            <w:tcW w:w="1883" w:type="dxa"/>
            <w:noWrap w:val="0"/>
            <w:vAlign w:val="center"/>
          </w:tcPr>
          <w:p w14:paraId="3969EDB7">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olor w:val="auto"/>
                <w:lang w:val="en-US" w:eastAsia="zh-CN"/>
              </w:rPr>
              <w:t>《工业涂装工序大气污染物排放标准》（DB14/2801-2023）</w:t>
            </w:r>
          </w:p>
        </w:tc>
      </w:tr>
      <w:tr w14:paraId="7286D4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vMerge w:val="restart"/>
            <w:noWrap w:val="0"/>
            <w:vAlign w:val="center"/>
          </w:tcPr>
          <w:p w14:paraId="71E5006A">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地表水环境</w:t>
            </w:r>
          </w:p>
        </w:tc>
        <w:tc>
          <w:tcPr>
            <w:tcW w:w="1314" w:type="dxa"/>
            <w:noWrap w:val="0"/>
            <w:vAlign w:val="center"/>
          </w:tcPr>
          <w:p w14:paraId="1057EF05">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生活污水</w:t>
            </w:r>
          </w:p>
        </w:tc>
        <w:tc>
          <w:tcPr>
            <w:tcW w:w="1131" w:type="dxa"/>
            <w:noWrap w:val="0"/>
            <w:vAlign w:val="center"/>
          </w:tcPr>
          <w:p w14:paraId="62DD065B">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COD、</w:t>
            </w:r>
            <w:r>
              <w:rPr>
                <w:rFonts w:hint="default" w:ascii="Times New Roman" w:hAnsi="Times New Roman" w:eastAsia="宋体" w:cs="Times New Roman"/>
                <w:color w:val="auto"/>
                <w:sz w:val="24"/>
                <w:highlight w:val="none"/>
                <w:lang w:val="en-US" w:eastAsia="zh-CN"/>
              </w:rPr>
              <w:t>NH</w:t>
            </w:r>
            <w:r>
              <w:rPr>
                <w:rFonts w:hint="default" w:ascii="Times New Roman" w:hAnsi="Times New Roman" w:eastAsia="宋体" w:cs="Times New Roman"/>
                <w:color w:val="auto"/>
                <w:sz w:val="24"/>
                <w:highlight w:val="none"/>
                <w:vertAlign w:val="subscript"/>
                <w:lang w:val="en-US" w:eastAsia="zh-CN"/>
              </w:rPr>
              <w:t>3</w:t>
            </w:r>
            <w:r>
              <w:rPr>
                <w:rFonts w:hint="default" w:ascii="Times New Roman" w:hAnsi="Times New Roman" w:eastAsia="宋体" w:cs="Times New Roman"/>
                <w:color w:val="auto"/>
                <w:sz w:val="24"/>
                <w:highlight w:val="none"/>
                <w:lang w:val="en-US" w:eastAsia="zh-CN"/>
              </w:rPr>
              <w:t>-N</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SS、BOD</w:t>
            </w:r>
            <w:r>
              <w:rPr>
                <w:rFonts w:hint="default" w:ascii="Times New Roman" w:hAnsi="Times New Roman" w:eastAsia="宋体" w:cs="Times New Roman"/>
                <w:color w:val="auto"/>
                <w:sz w:val="24"/>
                <w:highlight w:val="none"/>
                <w:vertAlign w:val="subscript"/>
                <w:lang w:val="en-US" w:eastAsia="zh-CN"/>
              </w:rPr>
              <w:t>5</w:t>
            </w:r>
          </w:p>
        </w:tc>
        <w:tc>
          <w:tcPr>
            <w:tcW w:w="3445" w:type="dxa"/>
            <w:noWrap w:val="0"/>
            <w:vAlign w:val="center"/>
          </w:tcPr>
          <w:p w14:paraId="779CC2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4"/>
                <w:highlight w:val="none"/>
                <w:lang w:val="en-US" w:eastAsia="zh-CN"/>
              </w:rPr>
            </w:pPr>
            <w:r>
              <w:rPr>
                <w:rFonts w:hint="eastAsia"/>
                <w:color w:val="auto"/>
                <w:lang w:val="en-US" w:eastAsia="zh-CN"/>
              </w:rPr>
              <w:t>本项目不新增生活污水排放量，生活污水排入公司现有污水处理站内处理后排入市政污水管网，最终排入屯留县城区污水处理厂。</w:t>
            </w:r>
          </w:p>
        </w:tc>
        <w:tc>
          <w:tcPr>
            <w:tcW w:w="1883" w:type="dxa"/>
            <w:vMerge w:val="restart"/>
            <w:noWrap w:val="0"/>
            <w:vAlign w:val="center"/>
          </w:tcPr>
          <w:p w14:paraId="20ED18ED">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eastAsia="zh-CN"/>
              </w:rPr>
            </w:pPr>
            <w:r>
              <w:rPr>
                <w:rFonts w:hint="eastAsia"/>
                <w:color w:val="auto"/>
                <w:lang w:val="en-US" w:eastAsia="zh-CN"/>
              </w:rPr>
              <w:t>《污水排入城镇下水道水质标准》（GB/T31962-2015）中A级标准</w:t>
            </w:r>
          </w:p>
        </w:tc>
      </w:tr>
      <w:tr w14:paraId="62FC19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vMerge w:val="continue"/>
            <w:noWrap w:val="0"/>
            <w:vAlign w:val="center"/>
          </w:tcPr>
          <w:p w14:paraId="2C0FD207">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p>
        </w:tc>
        <w:tc>
          <w:tcPr>
            <w:tcW w:w="1314" w:type="dxa"/>
            <w:noWrap w:val="0"/>
            <w:vAlign w:val="center"/>
          </w:tcPr>
          <w:p w14:paraId="0982DC1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脱脂废水、清洗废水、固化废水、纯水制备废水</w:t>
            </w:r>
          </w:p>
        </w:tc>
        <w:tc>
          <w:tcPr>
            <w:tcW w:w="1131" w:type="dxa"/>
            <w:noWrap w:val="0"/>
            <w:vAlign w:val="center"/>
          </w:tcPr>
          <w:p w14:paraId="5EE66F00">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COD、</w:t>
            </w:r>
            <w:r>
              <w:rPr>
                <w:rFonts w:hint="default" w:ascii="Times New Roman" w:hAnsi="Times New Roman" w:eastAsia="宋体" w:cs="Times New Roman"/>
                <w:color w:val="auto"/>
                <w:sz w:val="24"/>
                <w:highlight w:val="none"/>
                <w:lang w:val="en-US" w:eastAsia="zh-CN"/>
              </w:rPr>
              <w:t>NH</w:t>
            </w:r>
            <w:r>
              <w:rPr>
                <w:rFonts w:hint="default" w:ascii="Times New Roman" w:hAnsi="Times New Roman" w:eastAsia="宋体" w:cs="Times New Roman"/>
                <w:color w:val="auto"/>
                <w:sz w:val="24"/>
                <w:highlight w:val="none"/>
                <w:vertAlign w:val="subscript"/>
                <w:lang w:val="en-US" w:eastAsia="zh-CN"/>
              </w:rPr>
              <w:t>3</w:t>
            </w:r>
            <w:r>
              <w:rPr>
                <w:rFonts w:hint="default" w:ascii="Times New Roman" w:hAnsi="Times New Roman" w:eastAsia="宋体" w:cs="Times New Roman"/>
                <w:color w:val="auto"/>
                <w:sz w:val="24"/>
                <w:highlight w:val="none"/>
                <w:lang w:val="en-US" w:eastAsia="zh-CN"/>
              </w:rPr>
              <w:t>-N</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SS、BOD</w:t>
            </w:r>
            <w:r>
              <w:rPr>
                <w:rFonts w:hint="default" w:ascii="Times New Roman" w:hAnsi="Times New Roman" w:eastAsia="宋体" w:cs="Times New Roman"/>
                <w:color w:val="auto"/>
                <w:sz w:val="24"/>
                <w:highlight w:val="none"/>
                <w:vertAlign w:val="subscript"/>
                <w:lang w:val="en-US" w:eastAsia="zh-CN"/>
              </w:rPr>
              <w:t>5</w:t>
            </w:r>
          </w:p>
        </w:tc>
        <w:tc>
          <w:tcPr>
            <w:tcW w:w="3445" w:type="dxa"/>
            <w:noWrap w:val="0"/>
            <w:vAlign w:val="center"/>
          </w:tcPr>
          <w:p w14:paraId="35A88998">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olor w:val="auto"/>
                <w:lang w:val="en-US" w:eastAsia="zh-CN"/>
              </w:rPr>
              <w:t>生产废水经浸渗设备废水处理系统处理后排入市政污水管网，后进入屯留县城区污水处理厂。</w:t>
            </w:r>
          </w:p>
        </w:tc>
        <w:tc>
          <w:tcPr>
            <w:tcW w:w="1883" w:type="dxa"/>
            <w:vMerge w:val="continue"/>
            <w:noWrap w:val="0"/>
            <w:vAlign w:val="center"/>
          </w:tcPr>
          <w:p w14:paraId="1DF72B40">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p>
        </w:tc>
      </w:tr>
      <w:tr w14:paraId="1BF708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noWrap w:val="0"/>
            <w:vAlign w:val="center"/>
          </w:tcPr>
          <w:p w14:paraId="1CAEB18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声环境</w:t>
            </w:r>
          </w:p>
        </w:tc>
        <w:tc>
          <w:tcPr>
            <w:tcW w:w="1314" w:type="dxa"/>
            <w:noWrap w:val="0"/>
            <w:vAlign w:val="center"/>
          </w:tcPr>
          <w:p w14:paraId="4987AE46">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生产设备、环保设备</w:t>
            </w:r>
          </w:p>
        </w:tc>
        <w:tc>
          <w:tcPr>
            <w:tcW w:w="1131" w:type="dxa"/>
            <w:noWrap w:val="0"/>
            <w:vAlign w:val="center"/>
          </w:tcPr>
          <w:p w14:paraId="2F505F95">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噪声</w:t>
            </w:r>
          </w:p>
        </w:tc>
        <w:tc>
          <w:tcPr>
            <w:tcW w:w="3445" w:type="dxa"/>
            <w:noWrap w:val="0"/>
            <w:vAlign w:val="center"/>
          </w:tcPr>
          <w:p w14:paraId="5331380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采用低噪声设备，合理调整设备布置，主要生产设备安装隔震垫，采用隔声、距离衰减等治理措施。</w:t>
            </w:r>
          </w:p>
        </w:tc>
        <w:tc>
          <w:tcPr>
            <w:tcW w:w="1883" w:type="dxa"/>
            <w:noWrap w:val="0"/>
            <w:vAlign w:val="center"/>
          </w:tcPr>
          <w:p w14:paraId="29FB18D0">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《工业企业厂界环境噪声排放标准》（GB12348-2008）2类标准</w:t>
            </w:r>
          </w:p>
        </w:tc>
      </w:tr>
      <w:tr w14:paraId="3BC21C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vMerge w:val="restart"/>
            <w:noWrap w:val="0"/>
            <w:vAlign w:val="center"/>
          </w:tcPr>
          <w:p w14:paraId="08E2AB13">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固体废物</w:t>
            </w:r>
          </w:p>
        </w:tc>
        <w:tc>
          <w:tcPr>
            <w:tcW w:w="2445" w:type="dxa"/>
            <w:gridSpan w:val="2"/>
            <w:noWrap w:val="0"/>
            <w:vAlign w:val="center"/>
          </w:tcPr>
          <w:p w14:paraId="50AF464E">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val="en-US" w:eastAsia="zh-CN"/>
              </w:rPr>
              <w:t>生活垃圾</w:t>
            </w:r>
          </w:p>
        </w:tc>
        <w:tc>
          <w:tcPr>
            <w:tcW w:w="3445" w:type="dxa"/>
            <w:noWrap w:val="0"/>
            <w:vAlign w:val="center"/>
          </w:tcPr>
          <w:p w14:paraId="7A6D8517">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集中收集后交由环卫部门统一处理</w:t>
            </w:r>
          </w:p>
        </w:tc>
        <w:tc>
          <w:tcPr>
            <w:tcW w:w="1883" w:type="dxa"/>
            <w:vMerge w:val="restart"/>
            <w:noWrap w:val="0"/>
            <w:vAlign w:val="center"/>
          </w:tcPr>
          <w:p w14:paraId="2AC5D303">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w:t>
            </w:r>
          </w:p>
        </w:tc>
      </w:tr>
      <w:tr w14:paraId="2CB47C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vMerge w:val="continue"/>
            <w:noWrap w:val="0"/>
            <w:vAlign w:val="center"/>
          </w:tcPr>
          <w:p w14:paraId="3AD3D66C">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p>
        </w:tc>
        <w:tc>
          <w:tcPr>
            <w:tcW w:w="1314" w:type="dxa"/>
            <w:noWrap w:val="0"/>
            <w:vAlign w:val="center"/>
          </w:tcPr>
          <w:p w14:paraId="760B12CC">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脱脂、浸渗、固化</w:t>
            </w:r>
          </w:p>
        </w:tc>
        <w:tc>
          <w:tcPr>
            <w:tcW w:w="1131" w:type="dxa"/>
            <w:noWrap w:val="0"/>
            <w:vAlign w:val="center"/>
          </w:tcPr>
          <w:p w14:paraId="1815523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废包装桶</w:t>
            </w:r>
          </w:p>
        </w:tc>
        <w:tc>
          <w:tcPr>
            <w:tcW w:w="3445" w:type="dxa"/>
            <w:noWrap w:val="0"/>
            <w:vAlign w:val="center"/>
          </w:tcPr>
          <w:p w14:paraId="01AE7C1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集中收集于库房中暂存，交由厂家回收</w:t>
            </w:r>
          </w:p>
        </w:tc>
        <w:tc>
          <w:tcPr>
            <w:tcW w:w="1883" w:type="dxa"/>
            <w:vMerge w:val="continue"/>
            <w:noWrap w:val="0"/>
            <w:vAlign w:val="center"/>
          </w:tcPr>
          <w:p w14:paraId="2F24AEC6">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p>
        </w:tc>
      </w:tr>
      <w:tr w14:paraId="38AE6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213" w:type="dxa"/>
            <w:vMerge w:val="continue"/>
            <w:noWrap w:val="0"/>
            <w:vAlign w:val="center"/>
          </w:tcPr>
          <w:p w14:paraId="7406AEE2">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p>
        </w:tc>
        <w:tc>
          <w:tcPr>
            <w:tcW w:w="1314" w:type="dxa"/>
            <w:vMerge w:val="restart"/>
            <w:noWrap w:val="0"/>
            <w:vAlign w:val="center"/>
          </w:tcPr>
          <w:p w14:paraId="2426ADC0">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设备维护</w:t>
            </w:r>
          </w:p>
        </w:tc>
        <w:tc>
          <w:tcPr>
            <w:tcW w:w="1131" w:type="dxa"/>
            <w:noWrap w:val="0"/>
            <w:vAlign w:val="center"/>
          </w:tcPr>
          <w:p w14:paraId="0D6FF560">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sz w:val="24"/>
                <w:szCs w:val="24"/>
                <w:highlight w:val="none"/>
                <w:lang w:eastAsia="zh-CN"/>
              </w:rPr>
              <w:t>废</w:t>
            </w:r>
            <w:r>
              <w:rPr>
                <w:rFonts w:hint="eastAsia" w:cs="Times New Roman"/>
                <w:color w:val="auto"/>
                <w:sz w:val="24"/>
                <w:szCs w:val="24"/>
                <w:highlight w:val="none"/>
                <w:lang w:val="en-US" w:eastAsia="zh-CN"/>
              </w:rPr>
              <w:t>机</w:t>
            </w:r>
            <w:r>
              <w:rPr>
                <w:rFonts w:hint="eastAsia" w:cs="Times New Roman"/>
                <w:color w:val="auto"/>
                <w:sz w:val="24"/>
                <w:szCs w:val="24"/>
                <w:highlight w:val="none"/>
                <w:lang w:eastAsia="zh-CN"/>
              </w:rPr>
              <w:t>油</w:t>
            </w:r>
          </w:p>
        </w:tc>
        <w:tc>
          <w:tcPr>
            <w:tcW w:w="3445" w:type="dxa"/>
            <w:vMerge w:val="restart"/>
            <w:noWrap w:val="0"/>
            <w:vAlign w:val="center"/>
          </w:tcPr>
          <w:p w14:paraId="4228F977">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暂存于</w:t>
            </w:r>
            <w:r>
              <w:rPr>
                <w:rFonts w:hint="default" w:ascii="Times New Roman" w:hAnsi="Times New Roman" w:eastAsia="宋体" w:cs="Times New Roman"/>
                <w:color w:val="auto"/>
                <w:sz w:val="24"/>
                <w:szCs w:val="24"/>
                <w:highlight w:val="none"/>
                <w:lang w:val="en-US" w:eastAsia="zh-CN"/>
              </w:rPr>
              <w:t>危废贮存库</w:t>
            </w:r>
            <w:r>
              <w:rPr>
                <w:rFonts w:hint="default" w:ascii="Times New Roman" w:hAnsi="Times New Roman" w:eastAsia="宋体" w:cs="Times New Roman"/>
                <w:color w:val="auto"/>
                <w:sz w:val="24"/>
                <w:szCs w:val="24"/>
                <w:highlight w:val="none"/>
              </w:rPr>
              <w:t>，定期交由有资质单位处置</w:t>
            </w:r>
          </w:p>
        </w:tc>
        <w:tc>
          <w:tcPr>
            <w:tcW w:w="1883" w:type="dxa"/>
            <w:vMerge w:val="restart"/>
            <w:noWrap w:val="0"/>
            <w:vAlign w:val="center"/>
          </w:tcPr>
          <w:p w14:paraId="10C86242">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《危险废物贮存污染控制标准》（GB 18597-2023）</w:t>
            </w:r>
          </w:p>
        </w:tc>
      </w:tr>
      <w:tr w14:paraId="49D90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3" w:type="dxa"/>
            <w:vMerge w:val="continue"/>
            <w:noWrap w:val="0"/>
            <w:vAlign w:val="center"/>
          </w:tcPr>
          <w:p w14:paraId="75A37F8B">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p>
        </w:tc>
        <w:tc>
          <w:tcPr>
            <w:tcW w:w="1314" w:type="dxa"/>
            <w:vMerge w:val="continue"/>
            <w:noWrap w:val="0"/>
            <w:vAlign w:val="center"/>
          </w:tcPr>
          <w:p w14:paraId="07ABF75B">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p>
        </w:tc>
        <w:tc>
          <w:tcPr>
            <w:tcW w:w="1131" w:type="dxa"/>
            <w:noWrap w:val="0"/>
            <w:vAlign w:val="center"/>
          </w:tcPr>
          <w:p w14:paraId="6E52591F">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废油桶</w:t>
            </w:r>
          </w:p>
        </w:tc>
        <w:tc>
          <w:tcPr>
            <w:tcW w:w="3445" w:type="dxa"/>
            <w:vMerge w:val="continue"/>
            <w:noWrap w:val="0"/>
            <w:vAlign w:val="center"/>
          </w:tcPr>
          <w:p w14:paraId="21DAD445">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4"/>
                <w:szCs w:val="24"/>
                <w:highlight w:val="none"/>
              </w:rPr>
            </w:pPr>
          </w:p>
        </w:tc>
        <w:tc>
          <w:tcPr>
            <w:tcW w:w="1883" w:type="dxa"/>
            <w:vMerge w:val="continue"/>
            <w:noWrap w:val="0"/>
            <w:vAlign w:val="center"/>
          </w:tcPr>
          <w:p w14:paraId="100DC6A2">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p>
        </w:tc>
      </w:tr>
      <w:tr w14:paraId="46675F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1213" w:type="dxa"/>
            <w:noWrap w:val="0"/>
            <w:vAlign w:val="center"/>
          </w:tcPr>
          <w:p w14:paraId="32558B54">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土壤及地下水污染防治措施</w:t>
            </w:r>
          </w:p>
        </w:tc>
        <w:tc>
          <w:tcPr>
            <w:tcW w:w="7773" w:type="dxa"/>
            <w:gridSpan w:val="4"/>
            <w:noWrap w:val="0"/>
            <w:vAlign w:val="center"/>
          </w:tcPr>
          <w:p w14:paraId="5CA976B3">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rPr>
              <w:t>根据项目所在地的地形特点优化地面布局，</w:t>
            </w:r>
            <w:r>
              <w:rPr>
                <w:rFonts w:hint="eastAsia" w:cs="Times New Roman"/>
                <w:color w:val="auto"/>
                <w:sz w:val="24"/>
                <w:szCs w:val="24"/>
                <w:highlight w:val="none"/>
                <w:lang w:val="en-US" w:eastAsia="zh-CN"/>
              </w:rPr>
              <w:t>加强对现有厂区危废贮存设施、喷漆房、各生产厂房地面的维护，定期检查防渗层，保证其防渗性能不减弱</w:t>
            </w:r>
            <w:r>
              <w:rPr>
                <w:rFonts w:hint="default" w:ascii="Times New Roman" w:hAnsi="Times New Roman" w:eastAsia="宋体" w:cs="Times New Roman"/>
                <w:color w:val="auto"/>
                <w:sz w:val="24"/>
                <w:highlight w:val="none"/>
              </w:rPr>
              <w:t>。</w:t>
            </w:r>
          </w:p>
        </w:tc>
      </w:tr>
      <w:tr w14:paraId="5AFD1A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1213" w:type="dxa"/>
            <w:noWrap w:val="0"/>
            <w:vAlign w:val="center"/>
          </w:tcPr>
          <w:p w14:paraId="55F18CCB">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生态保护措施</w:t>
            </w:r>
          </w:p>
        </w:tc>
        <w:tc>
          <w:tcPr>
            <w:tcW w:w="7773" w:type="dxa"/>
            <w:gridSpan w:val="4"/>
            <w:noWrap w:val="0"/>
            <w:vAlign w:val="center"/>
          </w:tcPr>
          <w:p w14:paraId="376EA5E0">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4"/>
                <w:highlight w:val="none"/>
                <w:lang w:eastAsia="zh-CN"/>
              </w:rPr>
            </w:pPr>
            <w:r>
              <w:rPr>
                <w:rFonts w:hint="eastAsia" w:cs="Times New Roman"/>
                <w:color w:val="auto"/>
                <w:sz w:val="24"/>
                <w:highlight w:val="none"/>
                <w:lang w:val="en-US" w:eastAsia="zh-CN"/>
              </w:rPr>
              <w:t>/</w:t>
            </w:r>
          </w:p>
        </w:tc>
      </w:tr>
      <w:tr w14:paraId="168DCB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67" w:hRule="atLeast"/>
        </w:trPr>
        <w:tc>
          <w:tcPr>
            <w:tcW w:w="1213" w:type="dxa"/>
            <w:noWrap w:val="0"/>
            <w:vAlign w:val="center"/>
          </w:tcPr>
          <w:p w14:paraId="1DE5C780">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环境风险</w:t>
            </w:r>
          </w:p>
          <w:p w14:paraId="2B50A033">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防范措施</w:t>
            </w:r>
          </w:p>
        </w:tc>
        <w:tc>
          <w:tcPr>
            <w:tcW w:w="7773" w:type="dxa"/>
            <w:gridSpan w:val="4"/>
            <w:noWrap w:val="0"/>
            <w:vAlign w:val="center"/>
          </w:tcPr>
          <w:p w14:paraId="4F0D83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对风险物质储存场所进行严格管理。</w:t>
            </w:r>
          </w:p>
          <w:p w14:paraId="46CCD0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当风险物质发生泄漏时，应立即启动突发环境事件应急预案，应急救援小组应立即赶赴现场对泄漏物进行围堵，避免污染面积扩大，用沙或泥土吸收溢出的泄漏物，然后移至安全地区。</w:t>
            </w:r>
          </w:p>
          <w:p w14:paraId="65644F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若发生大量泄漏，泄漏物已扩散至厂区内，应急救援小组应在厂区门口进行围堵，用沙或泥土吸收溢出的泄漏物，然后移至安全地区。</w:t>
            </w:r>
          </w:p>
          <w:p w14:paraId="734F02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若泄漏物已扩散至厂外，应立即上报长治市生态环境局</w:t>
            </w:r>
            <w:r>
              <w:rPr>
                <w:rFonts w:hint="eastAsia" w:ascii="Times New Roman" w:hAnsi="Times New Roman" w:eastAsia="宋体" w:cs="Times New Roman"/>
                <w:color w:val="auto"/>
                <w:sz w:val="24"/>
                <w:szCs w:val="24"/>
                <w:highlight w:val="none"/>
                <w:lang w:val="en-US" w:eastAsia="zh-CN"/>
              </w:rPr>
              <w:t>屯留</w:t>
            </w:r>
            <w:r>
              <w:rPr>
                <w:rFonts w:hint="default" w:ascii="Times New Roman" w:hAnsi="Times New Roman" w:eastAsia="宋体" w:cs="Times New Roman"/>
                <w:color w:val="auto"/>
                <w:sz w:val="24"/>
                <w:szCs w:val="24"/>
                <w:highlight w:val="none"/>
                <w:lang w:val="en-US" w:eastAsia="zh-CN"/>
              </w:rPr>
              <w:t>分局，应急组织应服从生态环境部门安排。</w:t>
            </w:r>
          </w:p>
          <w:p w14:paraId="0B1275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在应急过程中产生的洗消等附带泄漏物的物资，应集中收集，待事件终止后，全部交由</w:t>
            </w:r>
            <w:r>
              <w:rPr>
                <w:rFonts w:hint="eastAsia" w:cs="Times New Roman"/>
                <w:color w:val="auto"/>
                <w:sz w:val="24"/>
                <w:szCs w:val="24"/>
                <w:highlight w:val="none"/>
                <w:lang w:val="en-US" w:eastAsia="zh-CN"/>
              </w:rPr>
              <w:t>建设单位协议危废处置单位</w:t>
            </w:r>
            <w:r>
              <w:rPr>
                <w:rFonts w:hint="default" w:ascii="Times New Roman" w:hAnsi="Times New Roman" w:eastAsia="宋体" w:cs="Times New Roman"/>
                <w:color w:val="auto"/>
                <w:sz w:val="24"/>
                <w:szCs w:val="24"/>
                <w:highlight w:val="none"/>
                <w:lang w:val="en-US" w:eastAsia="zh-CN"/>
              </w:rPr>
              <w:t>合理处置。</w:t>
            </w:r>
          </w:p>
        </w:tc>
      </w:tr>
      <w:tr w14:paraId="286FB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83" w:hRule="atLeast"/>
        </w:trPr>
        <w:tc>
          <w:tcPr>
            <w:tcW w:w="1213" w:type="dxa"/>
            <w:noWrap w:val="0"/>
            <w:vAlign w:val="center"/>
          </w:tcPr>
          <w:p w14:paraId="182CEB37">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其他环境</w:t>
            </w:r>
          </w:p>
          <w:p w14:paraId="7A8793F9">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管理要求</w:t>
            </w:r>
          </w:p>
        </w:tc>
        <w:tc>
          <w:tcPr>
            <w:tcW w:w="7773" w:type="dxa"/>
            <w:gridSpan w:val="4"/>
            <w:noWrap w:val="0"/>
            <w:vAlign w:val="center"/>
          </w:tcPr>
          <w:p w14:paraId="2E79FD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20" w:lineRule="exact"/>
              <w:ind w:left="0" w:right="0" w:firstLine="0" w:firstLineChars="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本项目建成后，企业应完善现有的环境管理组织，负责整个厂区的环保工作，负责对项目</w:t>
            </w:r>
            <w:r>
              <w:rPr>
                <w:rFonts w:hint="default" w:ascii="Times New Roman" w:hAnsi="Times New Roman" w:eastAsia="宋体" w:cs="Times New Roman"/>
                <w:color w:val="auto"/>
                <w:sz w:val="24"/>
                <w:highlight w:val="none"/>
                <w:lang w:val="en-US" w:eastAsia="zh-CN"/>
              </w:rPr>
              <w:t>废气、</w:t>
            </w:r>
            <w:r>
              <w:rPr>
                <w:rFonts w:hint="default" w:ascii="Times New Roman" w:hAnsi="Times New Roman" w:eastAsia="宋体" w:cs="Times New Roman"/>
                <w:color w:val="auto"/>
                <w:sz w:val="24"/>
                <w:highlight w:val="none"/>
              </w:rPr>
              <w:t>废水、噪声和固体废物处理处置情况进行监督管理，履行环境管理和环境监控职责。</w:t>
            </w:r>
          </w:p>
        </w:tc>
      </w:tr>
    </w:tbl>
    <w:p w14:paraId="515963BC">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cs="Times New Roman"/>
          <w:snapToGrid w:val="0"/>
          <w:color w:val="auto"/>
          <w:highlight w:val="none"/>
        </w:rPr>
        <w:br w:type="page"/>
      </w:r>
      <w:r>
        <w:rPr>
          <w:rFonts w:hint="default" w:ascii="Times New Roman" w:hAnsi="Times New Roman" w:eastAsia="黑体" w:cs="Times New Roman"/>
          <w:snapToGrid w:val="0"/>
          <w:color w:val="auto"/>
          <w:sz w:val="30"/>
          <w:szCs w:val="30"/>
          <w:highlight w:val="none"/>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14:paraId="3B705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26" w:hRule="atLeast"/>
          <w:jc w:val="center"/>
        </w:trPr>
        <w:tc>
          <w:tcPr>
            <w:tcW w:w="8865" w:type="dxa"/>
            <w:noWrap w:val="0"/>
            <w:vAlign w:val="center"/>
          </w:tcPr>
          <w:p w14:paraId="0FD7DB2A">
            <w:pPr>
              <w:keepNext w:val="0"/>
              <w:keepLines w:val="0"/>
              <w:suppressLineNumbers w:val="0"/>
              <w:tabs>
                <w:tab w:val="left" w:pos="3405"/>
              </w:tabs>
              <w:snapToGrid w:val="0"/>
              <w:spacing w:before="0" w:beforeAutospacing="0" w:after="0" w:afterAutospacing="0" w:line="42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综上所述，</w:t>
            </w:r>
            <w:r>
              <w:rPr>
                <w:rFonts w:hint="eastAsia" w:cs="Times New Roman"/>
                <w:color w:val="auto"/>
                <w:sz w:val="24"/>
                <w:highlight w:val="none"/>
                <w:lang w:val="en-US" w:eastAsia="zh-CN"/>
              </w:rPr>
              <w:t>太重榆液长治液压有限公司浸渗生产线建设项目</w:t>
            </w:r>
            <w:r>
              <w:rPr>
                <w:rFonts w:hint="default" w:ascii="Times New Roman" w:hAnsi="Times New Roman" w:eastAsia="宋体" w:cs="Times New Roman"/>
                <w:color w:val="auto"/>
                <w:sz w:val="24"/>
                <w:highlight w:val="none"/>
              </w:rPr>
              <w:t>从环保角度分析建设可行。</w:t>
            </w:r>
          </w:p>
        </w:tc>
      </w:tr>
    </w:tbl>
    <w:p w14:paraId="3BA87444">
      <w:pPr>
        <w:spacing w:before="480" w:beforeLines="200" w:line="360" w:lineRule="auto"/>
        <w:jc w:val="center"/>
        <w:rPr>
          <w:rFonts w:hint="default" w:ascii="Times New Roman" w:hAnsi="Times New Roman" w:cs="Times New Roman"/>
          <w:b/>
          <w:bCs/>
          <w:color w:val="auto"/>
          <w:sz w:val="24"/>
          <w:highlight w:val="none"/>
        </w:rPr>
        <w:sectPr>
          <w:pgSz w:w="11906" w:h="16838"/>
          <w:pgMar w:top="1701" w:right="1531" w:bottom="1701" w:left="1531" w:header="851" w:footer="851" w:gutter="0"/>
          <w:pgNumType w:fmt="decimal"/>
          <w:cols w:space="720" w:num="1"/>
          <w:docGrid w:linePitch="312" w:charSpace="0"/>
        </w:sectPr>
      </w:pP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14:paraId="2F052D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5" w:hRule="atLeast"/>
          <w:jc w:val="center"/>
        </w:trPr>
        <w:tc>
          <w:tcPr>
            <w:tcW w:w="8865" w:type="dxa"/>
            <w:noWrap w:val="0"/>
            <w:vAlign w:val="top"/>
          </w:tcPr>
          <w:p w14:paraId="0FEF3F5C">
            <w:pPr>
              <w:keepNext w:val="0"/>
              <w:keepLines w:val="0"/>
              <w:suppressLineNumbers w:val="0"/>
              <w:spacing w:before="480" w:beforeLines="200" w:beforeAutospacing="0" w:after="0" w:afterAutospacing="0" w:line="360" w:lineRule="auto"/>
              <w:ind w:left="0" w:right="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注     释</w:t>
            </w:r>
          </w:p>
          <w:p w14:paraId="29BC0F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p>
          <w:p w14:paraId="57DFA4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p>
          <w:p w14:paraId="071B6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附图1   地理位置图</w:t>
            </w:r>
          </w:p>
          <w:p w14:paraId="580658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 xml:space="preserve">附图2   </w:t>
            </w:r>
            <w:r>
              <w:rPr>
                <w:rFonts w:hint="eastAsia" w:cs="Times New Roman"/>
                <w:color w:val="auto"/>
                <w:sz w:val="24"/>
                <w:highlight w:val="none"/>
                <w:lang w:val="en-US" w:eastAsia="zh-CN"/>
              </w:rPr>
              <w:t>项目在现有厂区的位置图</w:t>
            </w:r>
          </w:p>
          <w:p w14:paraId="3FBC1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 xml:space="preserve">附图3   </w:t>
            </w:r>
            <w:r>
              <w:rPr>
                <w:rFonts w:hint="eastAsia" w:cs="Times New Roman"/>
                <w:color w:val="auto"/>
                <w:sz w:val="24"/>
                <w:highlight w:val="none"/>
                <w:lang w:val="en-US" w:eastAsia="zh-CN"/>
              </w:rPr>
              <w:t>项目在现有厂房的位置图</w:t>
            </w:r>
          </w:p>
          <w:p w14:paraId="656710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附图</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 xml:space="preserve">   </w:t>
            </w:r>
            <w:r>
              <w:rPr>
                <w:rFonts w:hint="eastAsia" w:ascii="Times New Roman" w:hAnsi="Times New Roman" w:cs="Times New Roman"/>
                <w:color w:val="auto"/>
                <w:sz w:val="24"/>
                <w:highlight w:val="none"/>
                <w:lang w:val="en-US" w:eastAsia="zh-CN"/>
              </w:rPr>
              <w:t>项目平面布置图</w:t>
            </w:r>
          </w:p>
          <w:p w14:paraId="326FD5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四邻关系图</w:t>
            </w:r>
          </w:p>
          <w:p w14:paraId="0370B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6</w:t>
            </w:r>
            <w:r>
              <w:rPr>
                <w:rFonts w:hint="default" w:ascii="Times New Roman" w:hAnsi="Times New Roman" w:eastAsia="宋体" w:cs="Times New Roman"/>
                <w:color w:val="auto"/>
                <w:sz w:val="24"/>
                <w:highlight w:val="none"/>
              </w:rPr>
              <w:t xml:space="preserve">   </w:t>
            </w:r>
            <w:r>
              <w:rPr>
                <w:rFonts w:hint="default" w:ascii="Times New Roman" w:hAnsi="Times New Roman" w:eastAsia="宋体" w:cs="Times New Roman"/>
                <w:color w:val="auto"/>
                <w:sz w:val="24"/>
                <w:highlight w:val="none"/>
                <w:lang w:val="en-US" w:eastAsia="zh-CN"/>
              </w:rPr>
              <w:t>环境保护目标</w:t>
            </w:r>
            <w:r>
              <w:rPr>
                <w:rFonts w:hint="default" w:ascii="Times New Roman" w:hAnsi="Times New Roman" w:eastAsia="宋体" w:cs="Times New Roman"/>
                <w:color w:val="auto"/>
                <w:sz w:val="24"/>
                <w:highlight w:val="none"/>
              </w:rPr>
              <w:t>图</w:t>
            </w:r>
          </w:p>
          <w:p w14:paraId="76101A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屯留区</w:t>
            </w:r>
            <w:r>
              <w:rPr>
                <w:rFonts w:hint="default" w:ascii="Times New Roman" w:hAnsi="Times New Roman" w:eastAsia="宋体" w:cs="Times New Roman"/>
                <w:color w:val="auto"/>
                <w:sz w:val="24"/>
                <w:highlight w:val="none"/>
              </w:rPr>
              <w:t>地表水系图</w:t>
            </w:r>
          </w:p>
          <w:p w14:paraId="34BEEE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8</w:t>
            </w:r>
            <w:r>
              <w:rPr>
                <w:rFonts w:hint="default" w:ascii="Times New Roman" w:hAnsi="Times New Roman" w:eastAsia="宋体" w:cs="Times New Roman"/>
                <w:color w:val="auto"/>
                <w:sz w:val="24"/>
                <w:highlight w:val="none"/>
              </w:rPr>
              <w:t xml:space="preserve">   项目与辛安泉域位置关系图</w:t>
            </w:r>
          </w:p>
          <w:p w14:paraId="1473FC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9</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长治市生态环境</w:t>
            </w:r>
            <w:r>
              <w:rPr>
                <w:rFonts w:hint="eastAsia" w:cs="Times New Roman"/>
                <w:color w:val="auto"/>
                <w:sz w:val="24"/>
                <w:highlight w:val="none"/>
                <w:lang w:val="en-US" w:eastAsia="zh-CN"/>
              </w:rPr>
              <w:t>分区</w:t>
            </w:r>
            <w:r>
              <w:rPr>
                <w:rFonts w:hint="default" w:ascii="Times New Roman" w:hAnsi="Times New Roman" w:eastAsia="宋体" w:cs="Times New Roman"/>
                <w:color w:val="auto"/>
                <w:sz w:val="24"/>
                <w:highlight w:val="none"/>
              </w:rPr>
              <w:t>管控</w:t>
            </w:r>
            <w:r>
              <w:rPr>
                <w:rFonts w:hint="eastAsia" w:cs="Times New Roman"/>
                <w:color w:val="auto"/>
                <w:sz w:val="24"/>
                <w:highlight w:val="none"/>
                <w:lang w:val="en-US" w:eastAsia="zh-CN"/>
              </w:rPr>
              <w:t>图</w:t>
            </w:r>
            <w:r>
              <w:rPr>
                <w:rFonts w:hint="default" w:ascii="Times New Roman" w:hAnsi="Times New Roman" w:eastAsia="宋体" w:cs="Times New Roman"/>
                <w:color w:val="auto"/>
                <w:sz w:val="24"/>
                <w:highlight w:val="none"/>
              </w:rPr>
              <w:t xml:space="preserve">  </w:t>
            </w:r>
          </w:p>
          <w:p w14:paraId="5809B9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10</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屯留区李高乡城镇开发边界图</w:t>
            </w:r>
          </w:p>
          <w:p w14:paraId="084C76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11</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屯留区李高乡生态保护红线图</w:t>
            </w:r>
          </w:p>
          <w:p w14:paraId="40AE4D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12</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屯留区李高乡耕地和永久基本农田保护红线图</w:t>
            </w:r>
          </w:p>
          <w:p w14:paraId="04EA40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附图</w:t>
            </w:r>
            <w:r>
              <w:rPr>
                <w:rFonts w:hint="eastAsia" w:cs="Times New Roman"/>
                <w:color w:val="auto"/>
                <w:sz w:val="24"/>
                <w:highlight w:val="none"/>
                <w:lang w:val="en-US" w:eastAsia="zh-CN"/>
              </w:rPr>
              <w:t>13</w:t>
            </w:r>
            <w:r>
              <w:rPr>
                <w:rFonts w:hint="default" w:ascii="Times New Roman" w:hAnsi="Times New Roman" w:eastAsia="宋体" w:cs="Times New Roman"/>
                <w:color w:val="auto"/>
                <w:sz w:val="24"/>
                <w:highlight w:val="none"/>
              </w:rPr>
              <w:t xml:space="preserve"> </w:t>
            </w:r>
            <w:r>
              <w:rPr>
                <w:rFonts w:hint="default" w:ascii="Times New Roman" w:hAnsi="Times New Roman" w:eastAsia="宋体" w:cs="Times New Roman"/>
                <w:color w:val="auto"/>
                <w:sz w:val="24"/>
                <w:highlight w:val="none"/>
                <w:lang w:val="en-US" w:eastAsia="zh-CN"/>
              </w:rPr>
              <w:t xml:space="preserve"> </w:t>
            </w:r>
            <w:r>
              <w:rPr>
                <w:rFonts w:hint="eastAsia" w:cs="Times New Roman"/>
                <w:color w:val="auto"/>
                <w:sz w:val="24"/>
                <w:highlight w:val="none"/>
                <w:lang w:val="en-US" w:eastAsia="zh-CN"/>
              </w:rPr>
              <w:t>康庄工业园区</w:t>
            </w:r>
            <w:r>
              <w:rPr>
                <w:rFonts w:hint="default" w:ascii="Times New Roman" w:hAnsi="Times New Roman" w:eastAsia="宋体" w:cs="Times New Roman"/>
                <w:color w:val="auto"/>
                <w:sz w:val="24"/>
                <w:highlight w:val="none"/>
                <w:lang w:val="en-US" w:eastAsia="zh-CN"/>
              </w:rPr>
              <w:t>规划图</w:t>
            </w:r>
          </w:p>
          <w:p w14:paraId="4C5D37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附件：</w:t>
            </w:r>
          </w:p>
          <w:p w14:paraId="4A8504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附件1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 xml:space="preserve">委托书 </w:t>
            </w:r>
          </w:p>
          <w:p w14:paraId="745903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附件2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备案证</w:t>
            </w:r>
          </w:p>
          <w:p w14:paraId="7CF9C3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附件3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营业执照</w:t>
            </w:r>
          </w:p>
          <w:p w14:paraId="7B8AF3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rPr>
            </w:pPr>
            <w:r>
              <w:rPr>
                <w:rFonts w:hint="default" w:ascii="Times New Roman" w:hAnsi="Times New Roman" w:eastAsia="宋体" w:cs="Times New Roman"/>
                <w:color w:val="auto"/>
                <w:sz w:val="24"/>
                <w:highlight w:val="none"/>
              </w:rPr>
              <w:t xml:space="preserve">附件4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“三线一单”查询结果</w:t>
            </w:r>
          </w:p>
          <w:p w14:paraId="39D05F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附件</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现有环评批复</w:t>
            </w:r>
          </w:p>
          <w:p w14:paraId="537FCE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附件</w:t>
            </w:r>
            <w:r>
              <w:rPr>
                <w:rFonts w:hint="eastAsia" w:cs="Times New Roman"/>
                <w:color w:val="auto"/>
                <w:sz w:val="24"/>
                <w:highlight w:val="none"/>
                <w:lang w:val="en-US" w:eastAsia="zh-CN"/>
              </w:rPr>
              <w:t>6</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 xml:space="preserve"> </w:t>
            </w:r>
            <w:r>
              <w:rPr>
                <w:rFonts w:hint="eastAsia" w:cs="Times New Roman"/>
                <w:color w:val="auto"/>
                <w:sz w:val="24"/>
                <w:highlight w:val="none"/>
                <w:lang w:val="en-US" w:eastAsia="zh-CN"/>
              </w:rPr>
              <w:t>现有验收意见</w:t>
            </w:r>
          </w:p>
          <w:p w14:paraId="42DD83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附件7   VOCs治理设施提标改造验收意见</w:t>
            </w:r>
          </w:p>
          <w:p w14:paraId="2B4B07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附件8   危废协议</w:t>
            </w:r>
          </w:p>
          <w:p w14:paraId="57C6E3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附件9  现有自行监测报告</w:t>
            </w:r>
          </w:p>
          <w:p w14:paraId="06B7C6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附件10  浸渗液VOC成分检测报告</w:t>
            </w:r>
          </w:p>
          <w:p w14:paraId="434D37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cs="Times New Roman"/>
                <w:color w:val="auto"/>
                <w:sz w:val="24"/>
                <w:highlight w:val="none"/>
                <w:lang w:val="en-US" w:eastAsia="zh-CN"/>
              </w:rPr>
            </w:pPr>
            <w:r>
              <w:rPr>
                <w:rFonts w:hint="eastAsia" w:cs="Times New Roman"/>
                <w:color w:val="auto"/>
                <w:sz w:val="24"/>
                <w:highlight w:val="none"/>
                <w:lang w:val="en-US" w:eastAsia="zh-CN"/>
              </w:rPr>
              <w:t>附件11  现状监测报告</w:t>
            </w:r>
          </w:p>
          <w:p w14:paraId="253928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6" w:lineRule="auto"/>
              <w:ind w:left="0" w:right="0" w:firstLine="480" w:firstLineChars="200"/>
              <w:textAlignment w:val="auto"/>
              <w:rPr>
                <w:rFonts w:hint="default" w:ascii="Times New Roman" w:hAnsi="Times New Roman" w:eastAsia="宋体" w:cs="Times New Roman"/>
                <w:color w:val="auto"/>
                <w:sz w:val="24"/>
                <w:highlight w:val="none"/>
                <w:lang w:val="en-US"/>
              </w:rPr>
            </w:pPr>
            <w:r>
              <w:rPr>
                <w:rFonts w:hint="eastAsia" w:cs="Times New Roman"/>
                <w:color w:val="auto"/>
                <w:sz w:val="24"/>
                <w:highlight w:val="none"/>
                <w:lang w:val="en-US" w:eastAsia="zh-CN"/>
              </w:rPr>
              <w:t>附件12  审查意见</w:t>
            </w:r>
          </w:p>
        </w:tc>
      </w:tr>
    </w:tbl>
    <w:p w14:paraId="21276D9D">
      <w:pPr>
        <w:rPr>
          <w:rFonts w:hint="default" w:ascii="Times New Roman" w:hAnsi="Times New Roman" w:cs="Times New Roman"/>
          <w:color w:val="auto"/>
          <w:highlight w:val="none"/>
        </w:rPr>
        <w:sectPr>
          <w:footerReference r:id="rId7" w:type="default"/>
          <w:pgSz w:w="11906" w:h="16838"/>
          <w:pgMar w:top="1701" w:right="1531" w:bottom="1701" w:left="1531" w:header="851" w:footer="851" w:gutter="0"/>
          <w:pgNumType w:fmt="decimal"/>
          <w:cols w:space="720" w:num="1"/>
          <w:docGrid w:linePitch="312" w:charSpace="0"/>
        </w:sectPr>
      </w:pPr>
    </w:p>
    <w:p w14:paraId="45DBE0A3">
      <w:pPr>
        <w:pStyle w:val="21"/>
        <w:adjustRightInd w:val="0"/>
        <w:snapToGrid w:val="0"/>
        <w:spacing w:before="0" w:beforeAutospacing="0" w:after="0" w:afterAutospacing="0" w:line="360" w:lineRule="auto"/>
        <w:outlineLvl w:val="0"/>
        <w:rPr>
          <w:rFonts w:hint="default" w:ascii="Times New Roman" w:hAnsi="Times New Roman" w:eastAsia="黑体" w:cs="Times New Roman"/>
          <w:snapToGrid w:val="0"/>
          <w:color w:val="auto"/>
          <w:sz w:val="32"/>
          <w:szCs w:val="32"/>
          <w:highlight w:val="none"/>
        </w:rPr>
      </w:pPr>
      <w:r>
        <w:rPr>
          <w:rFonts w:hint="default" w:ascii="Times New Roman" w:hAnsi="Times New Roman" w:eastAsia="黑体" w:cs="Times New Roman"/>
          <w:snapToGrid w:val="0"/>
          <w:color w:val="auto"/>
          <w:sz w:val="32"/>
          <w:szCs w:val="32"/>
          <w:highlight w:val="none"/>
        </w:rPr>
        <w:t>附表</w:t>
      </w:r>
    </w:p>
    <w:p w14:paraId="5E09915C">
      <w:pPr>
        <w:pStyle w:val="21"/>
        <w:adjustRightInd w:val="0"/>
        <w:snapToGrid w:val="0"/>
        <w:spacing w:before="0" w:beforeAutospacing="0" w:after="0" w:afterAutospacing="0"/>
        <w:jc w:val="center"/>
        <w:outlineLvl w:val="0"/>
        <w:rPr>
          <w:rFonts w:hint="default" w:ascii="Times New Roman" w:hAnsi="Times New Roman" w:eastAsia="方正小标宋_GBK" w:cs="Times New Roman"/>
          <w:snapToGrid w:val="0"/>
          <w:color w:val="auto"/>
          <w:sz w:val="38"/>
          <w:szCs w:val="38"/>
          <w:highlight w:val="none"/>
        </w:rPr>
      </w:pPr>
      <w:r>
        <w:rPr>
          <w:rFonts w:hint="default" w:ascii="Times New Roman" w:hAnsi="Times New Roman" w:eastAsia="方正小标宋_GBK" w:cs="Times New Roman"/>
          <w:snapToGrid w:val="0"/>
          <w:color w:val="auto"/>
          <w:sz w:val="38"/>
          <w:szCs w:val="38"/>
          <w:highlight w:val="none"/>
        </w:rPr>
        <w:t>建设项目污染物排放量汇总表</w:t>
      </w:r>
    </w:p>
    <w:tbl>
      <w:tblPr>
        <w:tblStyle w:val="26"/>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1477"/>
        <w:gridCol w:w="1658"/>
        <w:gridCol w:w="1243"/>
        <w:gridCol w:w="1659"/>
        <w:gridCol w:w="1532"/>
        <w:gridCol w:w="1713"/>
        <w:gridCol w:w="1907"/>
        <w:gridCol w:w="851"/>
      </w:tblGrid>
      <w:tr w14:paraId="1D6ADF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38" w:type="pct"/>
            <w:tcBorders>
              <w:tl2br w:val="single" w:color="auto" w:sz="4" w:space="0"/>
            </w:tcBorders>
            <w:noWrap w:val="0"/>
            <w:tcMar>
              <w:left w:w="28" w:type="dxa"/>
              <w:right w:w="28" w:type="dxa"/>
            </w:tcMar>
            <w:vAlign w:val="center"/>
          </w:tcPr>
          <w:p w14:paraId="10EBD2D2">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eastAsia"/>
                <w:color w:val="auto"/>
                <w:lang w:val="en-US" w:eastAsia="zh-CN"/>
              </w:rPr>
              <w:t xml:space="preserve">       </w:t>
            </w:r>
            <w:r>
              <w:rPr>
                <w:rFonts w:hint="default"/>
                <w:color w:val="auto"/>
              </w:rPr>
              <w:t>项目</w:t>
            </w:r>
          </w:p>
          <w:p w14:paraId="0F997679">
            <w:pPr>
              <w:pStyle w:val="38"/>
              <w:keepNext w:val="0"/>
              <w:keepLines w:val="0"/>
              <w:pageBreakBefore w:val="0"/>
              <w:widowControl w:val="0"/>
              <w:kinsoku/>
              <w:wordWrap w:val="0"/>
              <w:overflowPunct/>
              <w:topLinePunct w:val="0"/>
              <w:bidi w:val="0"/>
              <w:adjustRightInd w:val="0"/>
              <w:snapToGrid w:val="0"/>
              <w:spacing w:line="240" w:lineRule="auto"/>
              <w:ind w:firstLine="0" w:firstLineChars="0"/>
              <w:jc w:val="both"/>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t>分类</w:t>
            </w:r>
          </w:p>
        </w:tc>
        <w:tc>
          <w:tcPr>
            <w:tcW w:w="547" w:type="pct"/>
            <w:noWrap w:val="0"/>
            <w:tcMar>
              <w:left w:w="28" w:type="dxa"/>
              <w:right w:w="28" w:type="dxa"/>
            </w:tcMar>
            <w:vAlign w:val="center"/>
          </w:tcPr>
          <w:p w14:paraId="795A3563">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t>污染物名称</w:t>
            </w:r>
          </w:p>
        </w:tc>
        <w:tc>
          <w:tcPr>
            <w:tcW w:w="614" w:type="pct"/>
            <w:noWrap w:val="0"/>
            <w:tcMar>
              <w:left w:w="28" w:type="dxa"/>
              <w:right w:w="28" w:type="dxa"/>
            </w:tcMar>
            <w:vAlign w:val="center"/>
          </w:tcPr>
          <w:p w14:paraId="498FCA2C">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现有工程</w:t>
            </w:r>
          </w:p>
          <w:p w14:paraId="588B7A24">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t>排放量（固体废物产生量）</w:t>
            </w:r>
            <w:r>
              <w:rPr>
                <w:rFonts w:hint="default"/>
                <w:color w:val="auto"/>
              </w:rPr>
              <w:fldChar w:fldCharType="begin"/>
            </w:r>
            <w:r>
              <w:rPr>
                <w:rFonts w:hint="default"/>
                <w:color w:val="auto"/>
              </w:rPr>
              <w:instrText xml:space="preserve"> = 1 \* GB3 \* MERGEFORMAT </w:instrText>
            </w:r>
            <w:r>
              <w:rPr>
                <w:rFonts w:hint="default"/>
                <w:color w:val="auto"/>
              </w:rPr>
              <w:fldChar w:fldCharType="separate"/>
            </w:r>
            <w:r>
              <w:rPr>
                <w:rFonts w:hint="default"/>
                <w:color w:val="auto"/>
              </w:rPr>
              <w:t>①</w:t>
            </w:r>
            <w:r>
              <w:rPr>
                <w:rFonts w:hint="default"/>
                <w:color w:val="auto"/>
              </w:rPr>
              <w:fldChar w:fldCharType="end"/>
            </w:r>
          </w:p>
        </w:tc>
        <w:tc>
          <w:tcPr>
            <w:tcW w:w="460" w:type="pct"/>
            <w:noWrap w:val="0"/>
            <w:tcMar>
              <w:left w:w="28" w:type="dxa"/>
              <w:right w:w="28" w:type="dxa"/>
            </w:tcMar>
            <w:vAlign w:val="center"/>
          </w:tcPr>
          <w:p w14:paraId="6E80E9CE">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现有工程</w:t>
            </w:r>
          </w:p>
          <w:p w14:paraId="3CD882AE">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许可排放量</w:t>
            </w:r>
          </w:p>
          <w:p w14:paraId="28857AE7">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fldChar w:fldCharType="begin"/>
            </w:r>
            <w:r>
              <w:rPr>
                <w:rFonts w:hint="default"/>
                <w:color w:val="auto"/>
              </w:rPr>
              <w:instrText xml:space="preserve"> = 2 \* GB3 \* MERGEFORMAT </w:instrText>
            </w:r>
            <w:r>
              <w:rPr>
                <w:rFonts w:hint="default"/>
                <w:color w:val="auto"/>
              </w:rPr>
              <w:fldChar w:fldCharType="separate"/>
            </w:r>
            <w:r>
              <w:rPr>
                <w:rFonts w:hint="default"/>
                <w:color w:val="auto"/>
              </w:rPr>
              <w:t>②</w:t>
            </w:r>
            <w:r>
              <w:rPr>
                <w:rFonts w:hint="default"/>
                <w:color w:val="auto"/>
              </w:rPr>
              <w:fldChar w:fldCharType="end"/>
            </w:r>
          </w:p>
        </w:tc>
        <w:tc>
          <w:tcPr>
            <w:tcW w:w="614" w:type="pct"/>
            <w:noWrap w:val="0"/>
            <w:tcMar>
              <w:left w:w="28" w:type="dxa"/>
              <w:right w:w="28" w:type="dxa"/>
            </w:tcMar>
            <w:vAlign w:val="center"/>
          </w:tcPr>
          <w:p w14:paraId="4DAE943D">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在建工程</w:t>
            </w:r>
          </w:p>
          <w:p w14:paraId="7697D727">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t>排放量（固体废物产生量）</w:t>
            </w:r>
            <w:r>
              <w:rPr>
                <w:rFonts w:hint="default"/>
                <w:color w:val="auto"/>
              </w:rPr>
              <w:fldChar w:fldCharType="begin"/>
            </w:r>
            <w:r>
              <w:rPr>
                <w:rFonts w:hint="default"/>
                <w:color w:val="auto"/>
              </w:rPr>
              <w:instrText xml:space="preserve"> = 3 \* GB3 \* MERGEFORMAT </w:instrText>
            </w:r>
            <w:r>
              <w:rPr>
                <w:rFonts w:hint="default"/>
                <w:color w:val="auto"/>
              </w:rPr>
              <w:fldChar w:fldCharType="separate"/>
            </w:r>
            <w:r>
              <w:rPr>
                <w:rFonts w:hint="default"/>
                <w:color w:val="auto"/>
              </w:rPr>
              <w:t>③</w:t>
            </w:r>
            <w:r>
              <w:rPr>
                <w:rFonts w:hint="default"/>
                <w:color w:val="auto"/>
              </w:rPr>
              <w:fldChar w:fldCharType="end"/>
            </w:r>
          </w:p>
        </w:tc>
        <w:tc>
          <w:tcPr>
            <w:tcW w:w="567" w:type="pct"/>
            <w:noWrap w:val="0"/>
            <w:tcMar>
              <w:left w:w="28" w:type="dxa"/>
              <w:right w:w="28" w:type="dxa"/>
            </w:tcMar>
            <w:vAlign w:val="center"/>
          </w:tcPr>
          <w:p w14:paraId="798E1877">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本项目</w:t>
            </w:r>
          </w:p>
          <w:p w14:paraId="238663E2">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t>排放量（固体废物产生量）</w:t>
            </w:r>
            <w:r>
              <w:rPr>
                <w:rFonts w:hint="default"/>
                <w:color w:val="auto"/>
              </w:rPr>
              <w:fldChar w:fldCharType="begin"/>
            </w:r>
            <w:r>
              <w:rPr>
                <w:rFonts w:hint="default"/>
                <w:color w:val="auto"/>
              </w:rPr>
              <w:instrText xml:space="preserve"> = 4 \* GB3 \* MERGEFORMAT </w:instrText>
            </w:r>
            <w:r>
              <w:rPr>
                <w:rFonts w:hint="default"/>
                <w:color w:val="auto"/>
              </w:rPr>
              <w:fldChar w:fldCharType="separate"/>
            </w:r>
            <w:r>
              <w:rPr>
                <w:rFonts w:hint="default"/>
                <w:color w:val="auto"/>
              </w:rPr>
              <w:t>④</w:t>
            </w:r>
            <w:r>
              <w:rPr>
                <w:rFonts w:hint="default"/>
                <w:color w:val="auto"/>
              </w:rPr>
              <w:fldChar w:fldCharType="end"/>
            </w:r>
          </w:p>
        </w:tc>
        <w:tc>
          <w:tcPr>
            <w:tcW w:w="634" w:type="pct"/>
            <w:noWrap w:val="0"/>
            <w:tcMar>
              <w:left w:w="28" w:type="dxa"/>
              <w:right w:w="28" w:type="dxa"/>
            </w:tcMar>
            <w:vAlign w:val="center"/>
          </w:tcPr>
          <w:p w14:paraId="73D3EF43">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以新带老削减量</w:t>
            </w:r>
          </w:p>
          <w:p w14:paraId="0466EBF5">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16"/>
                <w:kern w:val="21"/>
                <w:szCs w:val="21"/>
                <w:highlight w:val="none"/>
              </w:rPr>
            </w:pPr>
            <w:r>
              <w:rPr>
                <w:rFonts w:hint="default"/>
                <w:color w:val="auto"/>
              </w:rPr>
              <w:t>（新建项目不填）</w:t>
            </w:r>
            <w:r>
              <w:rPr>
                <w:rFonts w:hint="default"/>
                <w:color w:val="auto"/>
              </w:rPr>
              <w:fldChar w:fldCharType="begin"/>
            </w:r>
            <w:r>
              <w:rPr>
                <w:rFonts w:hint="default"/>
                <w:color w:val="auto"/>
              </w:rPr>
              <w:instrText xml:space="preserve"> = 5 \* GB3 \* MERGEFORMAT </w:instrText>
            </w:r>
            <w:r>
              <w:rPr>
                <w:rFonts w:hint="default"/>
                <w:color w:val="auto"/>
              </w:rPr>
              <w:fldChar w:fldCharType="separate"/>
            </w:r>
            <w:r>
              <w:rPr>
                <w:rFonts w:hint="default"/>
                <w:color w:val="auto"/>
              </w:rPr>
              <w:t>⑤</w:t>
            </w:r>
            <w:r>
              <w:rPr>
                <w:rFonts w:hint="default"/>
                <w:color w:val="auto"/>
              </w:rPr>
              <w:fldChar w:fldCharType="end"/>
            </w:r>
          </w:p>
        </w:tc>
        <w:tc>
          <w:tcPr>
            <w:tcW w:w="706" w:type="pct"/>
            <w:noWrap w:val="0"/>
            <w:tcMar>
              <w:left w:w="28" w:type="dxa"/>
              <w:right w:w="28" w:type="dxa"/>
            </w:tcMar>
            <w:vAlign w:val="center"/>
          </w:tcPr>
          <w:p w14:paraId="2AFF5023">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本项目建成后</w:t>
            </w:r>
          </w:p>
          <w:p w14:paraId="4472BDDC">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16"/>
                <w:kern w:val="21"/>
                <w:szCs w:val="21"/>
                <w:highlight w:val="none"/>
              </w:rPr>
            </w:pPr>
            <w:r>
              <w:rPr>
                <w:rFonts w:hint="default"/>
                <w:color w:val="auto"/>
              </w:rPr>
              <w:t>全厂排放量（固体废物产生量）</w:t>
            </w:r>
            <w:r>
              <w:rPr>
                <w:rFonts w:hint="default"/>
                <w:color w:val="auto"/>
              </w:rPr>
              <w:fldChar w:fldCharType="begin"/>
            </w:r>
            <w:r>
              <w:rPr>
                <w:rFonts w:hint="default"/>
                <w:color w:val="auto"/>
              </w:rPr>
              <w:instrText xml:space="preserve"> = 6 \* GB3 \* MERGEFORMAT </w:instrText>
            </w:r>
            <w:r>
              <w:rPr>
                <w:rFonts w:hint="default"/>
                <w:color w:val="auto"/>
              </w:rPr>
              <w:fldChar w:fldCharType="separate"/>
            </w:r>
            <w:r>
              <w:rPr>
                <w:rFonts w:hint="default"/>
                <w:color w:val="auto"/>
              </w:rPr>
              <w:t>⑥</w:t>
            </w:r>
            <w:r>
              <w:rPr>
                <w:rFonts w:hint="default"/>
                <w:color w:val="auto"/>
              </w:rPr>
              <w:fldChar w:fldCharType="end"/>
            </w:r>
          </w:p>
        </w:tc>
        <w:tc>
          <w:tcPr>
            <w:tcW w:w="315" w:type="pct"/>
            <w:noWrap w:val="0"/>
            <w:tcMar>
              <w:left w:w="28" w:type="dxa"/>
              <w:right w:w="28" w:type="dxa"/>
            </w:tcMar>
            <w:vAlign w:val="center"/>
          </w:tcPr>
          <w:p w14:paraId="60D18BB0">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变化量</w:t>
            </w:r>
          </w:p>
          <w:p w14:paraId="3AFF7902">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rPr>
            </w:pPr>
            <w:r>
              <w:rPr>
                <w:rFonts w:hint="default"/>
                <w:color w:val="auto"/>
              </w:rPr>
              <w:fldChar w:fldCharType="begin"/>
            </w:r>
            <w:r>
              <w:rPr>
                <w:rFonts w:hint="default"/>
                <w:color w:val="auto"/>
              </w:rPr>
              <w:instrText xml:space="preserve"> = 7 \* GB3 \* MERGEFORMAT </w:instrText>
            </w:r>
            <w:r>
              <w:rPr>
                <w:rFonts w:hint="default"/>
                <w:color w:val="auto"/>
              </w:rPr>
              <w:fldChar w:fldCharType="separate"/>
            </w:r>
            <w:r>
              <w:rPr>
                <w:rFonts w:hint="default"/>
                <w:color w:val="auto"/>
              </w:rPr>
              <w:t>⑦</w:t>
            </w:r>
            <w:r>
              <w:rPr>
                <w:rFonts w:hint="default"/>
                <w:color w:val="auto"/>
              </w:rPr>
              <w:fldChar w:fldCharType="end"/>
            </w:r>
          </w:p>
        </w:tc>
      </w:tr>
      <w:tr w14:paraId="39DDD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noWrap w:val="0"/>
            <w:vAlign w:val="center"/>
          </w:tcPr>
          <w:p w14:paraId="2C1AD9F9">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napToGrid w:val="0"/>
                <w:color w:val="auto"/>
                <w:kern w:val="21"/>
                <w:szCs w:val="21"/>
                <w:highlight w:val="none"/>
              </w:rPr>
            </w:pPr>
            <w:r>
              <w:rPr>
                <w:rFonts w:hint="default"/>
                <w:color w:val="auto"/>
              </w:rPr>
              <w:t>废气</w:t>
            </w:r>
          </w:p>
        </w:tc>
        <w:tc>
          <w:tcPr>
            <w:tcW w:w="547" w:type="pct"/>
            <w:shd w:val="clear" w:color="auto" w:fill="auto"/>
            <w:noWrap w:val="0"/>
            <w:vAlign w:val="center"/>
          </w:tcPr>
          <w:p w14:paraId="75B421BD">
            <w:pPr>
              <w:pStyle w:val="38"/>
              <w:bidi w:val="0"/>
              <w:ind w:left="0" w:leftChars="0" w:right="0" w:rightChars="0" w:firstLine="0" w:firstLineChars="0"/>
              <w:rPr>
                <w:rFonts w:hint="default" w:ascii="Times New Roman" w:hAnsi="Times New Roman" w:eastAsia="宋体" w:cs="Times New Roman"/>
                <w:b w:val="0"/>
                <w:bCs/>
                <w:snapToGrid w:val="0"/>
                <w:color w:val="auto"/>
                <w:kern w:val="21"/>
                <w:sz w:val="21"/>
                <w:szCs w:val="21"/>
                <w:highlight w:val="none"/>
                <w:lang w:val="en-US" w:eastAsia="zh-CN" w:bidi="ar-SA"/>
              </w:rPr>
            </w:pPr>
            <w:r>
              <w:rPr>
                <w:rFonts w:hint="eastAsia" w:cs="Times New Roman"/>
                <w:b w:val="0"/>
                <w:bCs/>
                <w:snapToGrid w:val="0"/>
                <w:color w:val="auto"/>
                <w:kern w:val="21"/>
                <w:sz w:val="21"/>
                <w:szCs w:val="21"/>
                <w:highlight w:val="none"/>
                <w:lang w:val="en-US" w:eastAsia="zh-CN" w:bidi="ar-SA"/>
              </w:rPr>
              <w:t>挥发性有机物</w:t>
            </w:r>
          </w:p>
        </w:tc>
        <w:tc>
          <w:tcPr>
            <w:tcW w:w="614" w:type="pct"/>
            <w:shd w:val="clear" w:color="auto" w:fill="auto"/>
            <w:noWrap w:val="0"/>
            <w:vAlign w:val="center"/>
          </w:tcPr>
          <w:p w14:paraId="1A9BD989">
            <w:pPr>
              <w:pStyle w:val="38"/>
              <w:bidi w:val="0"/>
              <w:ind w:left="0" w:leftChars="0" w:right="0" w:rightChars="0" w:firstLine="0" w:firstLineChars="0"/>
              <w:rPr>
                <w:rFonts w:hint="default" w:ascii="Times New Roman" w:hAnsi="Times New Roman" w:eastAsia="宋体" w:cs="Times New Roman"/>
                <w:b w:val="0"/>
                <w:bCs/>
                <w:snapToGrid w:val="0"/>
                <w:color w:val="auto"/>
                <w:kern w:val="21"/>
                <w:sz w:val="21"/>
                <w:szCs w:val="21"/>
                <w:highlight w:val="none"/>
                <w:lang w:val="en-US" w:eastAsia="zh-CN" w:bidi="ar-SA"/>
              </w:rPr>
            </w:pPr>
            <w:r>
              <w:rPr>
                <w:rFonts w:hint="eastAsia" w:cs="Times New Roman"/>
                <w:b w:val="0"/>
                <w:bCs/>
                <w:snapToGrid w:val="0"/>
                <w:color w:val="auto"/>
                <w:kern w:val="21"/>
                <w:sz w:val="21"/>
                <w:szCs w:val="21"/>
                <w:highlight w:val="none"/>
                <w:lang w:val="en-US" w:eastAsia="zh-CN" w:bidi="ar-SA"/>
              </w:rPr>
              <w:t>0.019</w:t>
            </w:r>
          </w:p>
        </w:tc>
        <w:tc>
          <w:tcPr>
            <w:tcW w:w="460" w:type="pct"/>
            <w:shd w:val="clear" w:color="auto" w:fill="auto"/>
            <w:noWrap w:val="0"/>
            <w:vAlign w:val="center"/>
          </w:tcPr>
          <w:p w14:paraId="7C1268FB">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cs="Times New Roman"/>
                <w:snapToGrid w:val="0"/>
                <w:color w:val="auto"/>
                <w:kern w:val="21"/>
                <w:sz w:val="21"/>
                <w:szCs w:val="21"/>
                <w:highlight w:val="none"/>
                <w:lang w:val="en-US" w:eastAsia="zh-CN" w:bidi="ar-SA"/>
              </w:rPr>
              <w:t>/</w:t>
            </w:r>
          </w:p>
        </w:tc>
        <w:tc>
          <w:tcPr>
            <w:tcW w:w="614" w:type="pct"/>
            <w:shd w:val="clear" w:color="auto" w:fill="auto"/>
            <w:noWrap w:val="0"/>
            <w:vAlign w:val="center"/>
          </w:tcPr>
          <w:p w14:paraId="62CEA1FF">
            <w:pPr>
              <w:pStyle w:val="38"/>
              <w:bidi w:val="0"/>
              <w:ind w:left="0" w:leftChars="0" w:right="0" w:rightChars="0" w:firstLine="0" w:firstLineChars="0"/>
              <w:rPr>
                <w:rFonts w:hint="default" w:ascii="Times New Roman" w:hAnsi="Times New Roman" w:eastAsia="黑体" w:cs="Times New Roman"/>
                <w:b w:val="0"/>
                <w:bCs/>
                <w:snapToGrid w:val="0"/>
                <w:color w:val="auto"/>
                <w:spacing w:val="-6"/>
                <w:kern w:val="21"/>
                <w:sz w:val="21"/>
                <w:szCs w:val="21"/>
                <w:highlight w:val="none"/>
                <w:lang w:val="en-US" w:eastAsia="zh-CN" w:bidi="ar-SA"/>
              </w:rPr>
            </w:pPr>
            <w:r>
              <w:rPr>
                <w:rFonts w:hint="eastAsia" w:eastAsia="黑体" w:cs="Times New Roman"/>
                <w:b w:val="0"/>
                <w:bCs/>
                <w:snapToGrid w:val="0"/>
                <w:color w:val="auto"/>
                <w:spacing w:val="-6"/>
                <w:kern w:val="21"/>
                <w:sz w:val="21"/>
                <w:szCs w:val="21"/>
                <w:highlight w:val="none"/>
                <w:lang w:val="en-US" w:eastAsia="zh-CN" w:bidi="ar-SA"/>
              </w:rPr>
              <w:t>/</w:t>
            </w:r>
          </w:p>
        </w:tc>
        <w:tc>
          <w:tcPr>
            <w:tcW w:w="567" w:type="pct"/>
            <w:shd w:val="clear" w:color="auto" w:fill="auto"/>
            <w:noWrap w:val="0"/>
            <w:vAlign w:val="center"/>
          </w:tcPr>
          <w:p w14:paraId="2E9EE357">
            <w:pPr>
              <w:pStyle w:val="38"/>
              <w:bidi w:val="0"/>
              <w:ind w:left="0" w:leftChars="0" w:right="0" w:rightChars="0" w:firstLine="0" w:firstLineChars="0"/>
              <w:rPr>
                <w:rFonts w:hint="default" w:ascii="Times New Roman" w:hAnsi="Times New Roman" w:eastAsia="宋体" w:cs="Times New Roman"/>
                <w:b w:val="0"/>
                <w:bCs/>
                <w:snapToGrid w:val="0"/>
                <w:color w:val="auto"/>
                <w:kern w:val="21"/>
                <w:sz w:val="21"/>
                <w:szCs w:val="21"/>
                <w:highlight w:val="none"/>
                <w:lang w:val="en-US" w:eastAsia="zh-CN" w:bidi="ar-SA"/>
              </w:rPr>
            </w:pPr>
            <w:r>
              <w:rPr>
                <w:rFonts w:hint="eastAsia"/>
                <w:color w:val="auto"/>
                <w:lang w:val="en-US" w:eastAsia="zh-CN"/>
              </w:rPr>
              <w:t>0</w:t>
            </w:r>
          </w:p>
        </w:tc>
        <w:tc>
          <w:tcPr>
            <w:tcW w:w="634" w:type="pct"/>
            <w:shd w:val="clear" w:color="auto" w:fill="auto"/>
            <w:noWrap w:val="0"/>
            <w:vAlign w:val="center"/>
          </w:tcPr>
          <w:p w14:paraId="2DFB524E">
            <w:pPr>
              <w:pStyle w:val="38"/>
              <w:bidi w:val="0"/>
              <w:ind w:left="0" w:leftChars="0" w:right="0" w:rightChars="0" w:firstLine="0" w:firstLineChars="0"/>
              <w:rPr>
                <w:rFonts w:hint="default" w:ascii="Times New Roman" w:hAnsi="Times New Roman" w:eastAsia="宋体" w:cs="Times New Roman"/>
                <w:b w:val="0"/>
                <w:bCs/>
                <w:snapToGrid w:val="0"/>
                <w:color w:val="auto"/>
                <w:kern w:val="21"/>
                <w:sz w:val="21"/>
                <w:szCs w:val="21"/>
                <w:highlight w:val="none"/>
                <w:lang w:val="en-US" w:eastAsia="zh-CN" w:bidi="ar-SA"/>
              </w:rPr>
            </w:pPr>
            <w:r>
              <w:rPr>
                <w:rFonts w:hint="eastAsia"/>
                <w:color w:val="auto"/>
                <w:lang w:val="en-US" w:eastAsia="zh-CN"/>
              </w:rPr>
              <w:t>0.019</w:t>
            </w:r>
          </w:p>
        </w:tc>
        <w:tc>
          <w:tcPr>
            <w:tcW w:w="706" w:type="pct"/>
            <w:shd w:val="clear" w:color="auto" w:fill="auto"/>
            <w:noWrap w:val="0"/>
            <w:vAlign w:val="center"/>
          </w:tcPr>
          <w:p w14:paraId="7560FE00">
            <w:pPr>
              <w:pStyle w:val="38"/>
              <w:bidi w:val="0"/>
              <w:ind w:left="0" w:leftChars="0" w:right="0" w:rightChars="0" w:firstLine="0" w:firstLineChars="0"/>
              <w:rPr>
                <w:rFonts w:hint="default" w:ascii="Times New Roman" w:hAnsi="Times New Roman" w:eastAsia="黑体" w:cs="Times New Roman"/>
                <w:b w:val="0"/>
                <w:bCs/>
                <w:snapToGrid w:val="0"/>
                <w:color w:val="auto"/>
                <w:spacing w:val="-6"/>
                <w:kern w:val="21"/>
                <w:sz w:val="21"/>
                <w:szCs w:val="21"/>
                <w:highlight w:val="none"/>
                <w:lang w:val="en-US" w:eastAsia="zh-CN" w:bidi="ar-SA"/>
              </w:rPr>
            </w:pPr>
            <w:r>
              <w:rPr>
                <w:rFonts w:hint="eastAsia" w:eastAsia="黑体" w:cs="Times New Roman"/>
                <w:b w:val="0"/>
                <w:bCs/>
                <w:snapToGrid w:val="0"/>
                <w:color w:val="auto"/>
                <w:spacing w:val="-6"/>
                <w:kern w:val="21"/>
                <w:sz w:val="21"/>
                <w:szCs w:val="21"/>
                <w:highlight w:val="none"/>
                <w:lang w:val="en-US" w:eastAsia="zh-CN" w:bidi="ar-SA"/>
              </w:rPr>
              <w:t>0.019</w:t>
            </w:r>
          </w:p>
        </w:tc>
        <w:tc>
          <w:tcPr>
            <w:tcW w:w="315" w:type="pct"/>
            <w:noWrap w:val="0"/>
            <w:vAlign w:val="center"/>
          </w:tcPr>
          <w:p w14:paraId="200A396C">
            <w:pPr>
              <w:pStyle w:val="38"/>
              <w:bidi w:val="0"/>
              <w:ind w:left="0" w:leftChars="0" w:right="0" w:rightChars="0" w:firstLine="0" w:firstLineChars="0"/>
              <w:rPr>
                <w:rFonts w:hint="default" w:ascii="Times New Roman" w:hAnsi="Times New Roman" w:eastAsia="黑体" w:cs="Times New Roman"/>
                <w:snapToGrid w:val="0"/>
                <w:color w:val="auto"/>
                <w:spacing w:val="-6"/>
                <w:kern w:val="21"/>
                <w:szCs w:val="21"/>
                <w:highlight w:val="none"/>
                <w:lang w:val="en-US" w:eastAsia="zh-CN"/>
              </w:rPr>
            </w:pPr>
            <w:r>
              <w:rPr>
                <w:rFonts w:hint="eastAsia" w:eastAsia="黑体" w:cs="Times New Roman"/>
                <w:snapToGrid w:val="0"/>
                <w:color w:val="auto"/>
                <w:spacing w:val="-6"/>
                <w:kern w:val="21"/>
                <w:szCs w:val="21"/>
                <w:highlight w:val="none"/>
                <w:lang w:val="en-US" w:eastAsia="zh-CN"/>
              </w:rPr>
              <w:t>0</w:t>
            </w:r>
          </w:p>
        </w:tc>
      </w:tr>
      <w:tr w14:paraId="1890F0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restart"/>
            <w:noWrap w:val="0"/>
            <w:vAlign w:val="center"/>
          </w:tcPr>
          <w:p w14:paraId="4AFA30C6">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napToGrid w:val="0"/>
                <w:color w:val="auto"/>
                <w:kern w:val="21"/>
                <w:szCs w:val="21"/>
                <w:highlight w:val="none"/>
              </w:rPr>
            </w:pPr>
            <w:r>
              <w:rPr>
                <w:rFonts w:hint="default"/>
                <w:color w:val="auto"/>
              </w:rPr>
              <w:t>废水</w:t>
            </w:r>
          </w:p>
        </w:tc>
        <w:tc>
          <w:tcPr>
            <w:tcW w:w="547" w:type="pct"/>
            <w:noWrap w:val="0"/>
            <w:vAlign w:val="center"/>
          </w:tcPr>
          <w:p w14:paraId="37F9018E">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COD</w:t>
            </w:r>
          </w:p>
        </w:tc>
        <w:tc>
          <w:tcPr>
            <w:tcW w:w="614" w:type="pct"/>
            <w:noWrap w:val="0"/>
            <w:vAlign w:val="center"/>
          </w:tcPr>
          <w:p w14:paraId="2A375548">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3.63</w:t>
            </w:r>
          </w:p>
        </w:tc>
        <w:tc>
          <w:tcPr>
            <w:tcW w:w="460" w:type="pct"/>
            <w:noWrap w:val="0"/>
            <w:vAlign w:val="center"/>
          </w:tcPr>
          <w:p w14:paraId="053E81BB">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rPr>
              <w:t>/</w:t>
            </w:r>
          </w:p>
        </w:tc>
        <w:tc>
          <w:tcPr>
            <w:tcW w:w="614" w:type="pct"/>
            <w:noWrap w:val="0"/>
            <w:vAlign w:val="center"/>
          </w:tcPr>
          <w:p w14:paraId="10542AB4">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rPr>
              <w:t>/</w:t>
            </w:r>
          </w:p>
        </w:tc>
        <w:tc>
          <w:tcPr>
            <w:tcW w:w="567" w:type="pct"/>
            <w:noWrap w:val="0"/>
            <w:vAlign w:val="center"/>
          </w:tcPr>
          <w:p w14:paraId="1698FA47">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lang w:val="en-US" w:eastAsia="zh-CN"/>
              </w:rPr>
            </w:pPr>
            <w:r>
              <w:rPr>
                <w:rFonts w:hint="eastAsia" w:eastAsia="黑体" w:cs="Times New Roman"/>
                <w:snapToGrid w:val="0"/>
                <w:color w:val="auto"/>
                <w:spacing w:val="-6"/>
                <w:kern w:val="21"/>
                <w:szCs w:val="21"/>
                <w:highlight w:val="none"/>
                <w:lang w:val="en-US" w:eastAsia="zh-CN"/>
              </w:rPr>
              <w:t>0.018</w:t>
            </w:r>
          </w:p>
        </w:tc>
        <w:tc>
          <w:tcPr>
            <w:tcW w:w="634" w:type="pct"/>
            <w:noWrap w:val="0"/>
            <w:vAlign w:val="center"/>
          </w:tcPr>
          <w:p w14:paraId="2EAAFB55">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rPr>
              <w:t>/</w:t>
            </w:r>
          </w:p>
        </w:tc>
        <w:tc>
          <w:tcPr>
            <w:tcW w:w="706" w:type="pct"/>
            <w:noWrap w:val="0"/>
            <w:vAlign w:val="center"/>
          </w:tcPr>
          <w:p w14:paraId="0252CD4C">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3.648</w:t>
            </w:r>
          </w:p>
        </w:tc>
        <w:tc>
          <w:tcPr>
            <w:tcW w:w="315" w:type="pct"/>
            <w:noWrap w:val="0"/>
            <w:vAlign w:val="center"/>
          </w:tcPr>
          <w:p w14:paraId="3655702E">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黑体" w:cs="Times New Roman"/>
                <w:snapToGrid w:val="0"/>
                <w:color w:val="auto"/>
                <w:spacing w:val="-6"/>
                <w:kern w:val="21"/>
                <w:szCs w:val="21"/>
                <w:highlight w:val="none"/>
                <w:lang w:val="en-US" w:eastAsia="zh-CN"/>
              </w:rPr>
            </w:pPr>
            <w:r>
              <w:rPr>
                <w:rFonts w:hint="eastAsia" w:eastAsia="黑体" w:cs="Times New Roman"/>
                <w:snapToGrid w:val="0"/>
                <w:color w:val="auto"/>
                <w:spacing w:val="-6"/>
                <w:kern w:val="21"/>
                <w:szCs w:val="21"/>
                <w:highlight w:val="none"/>
                <w:lang w:val="en-US" w:eastAsia="zh-CN"/>
              </w:rPr>
              <w:t>+0.018</w:t>
            </w:r>
          </w:p>
        </w:tc>
      </w:tr>
      <w:tr w14:paraId="5CF32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38320CBB">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p>
        </w:tc>
        <w:tc>
          <w:tcPr>
            <w:tcW w:w="547" w:type="pct"/>
            <w:noWrap w:val="0"/>
            <w:vAlign w:val="center"/>
          </w:tcPr>
          <w:p w14:paraId="2E601208">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氨氮</w:t>
            </w:r>
          </w:p>
        </w:tc>
        <w:tc>
          <w:tcPr>
            <w:tcW w:w="614" w:type="pct"/>
            <w:shd w:val="clear" w:color="auto" w:fill="auto"/>
            <w:noWrap w:val="0"/>
            <w:vAlign w:val="center"/>
          </w:tcPr>
          <w:p w14:paraId="4DBE81BD">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
              </w:rPr>
            </w:pPr>
            <w:r>
              <w:rPr>
                <w:rFonts w:hint="eastAsia" w:cs="Times New Roman"/>
                <w:snapToGrid w:val="0"/>
                <w:color w:val="auto"/>
                <w:kern w:val="21"/>
                <w:sz w:val="21"/>
                <w:szCs w:val="21"/>
                <w:highlight w:val="none"/>
                <w:lang w:val="en-US" w:eastAsia="zh-CN" w:bidi="ar"/>
              </w:rPr>
              <w:t>0.087</w:t>
            </w:r>
          </w:p>
        </w:tc>
        <w:tc>
          <w:tcPr>
            <w:tcW w:w="460" w:type="pct"/>
            <w:shd w:val="clear" w:color="auto" w:fill="auto"/>
            <w:noWrap w:val="0"/>
            <w:vAlign w:val="center"/>
          </w:tcPr>
          <w:p w14:paraId="68E639AA">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
              </w:rPr>
            </w:pPr>
            <w:r>
              <w:rPr>
                <w:rFonts w:hint="default" w:ascii="Times New Roman" w:hAnsi="Times New Roman" w:eastAsia="宋体" w:cs="Times New Roman"/>
                <w:snapToGrid w:val="0"/>
                <w:color w:val="auto"/>
                <w:kern w:val="21"/>
                <w:sz w:val="21"/>
                <w:szCs w:val="21"/>
                <w:highlight w:val="none"/>
              </w:rPr>
              <w:t>/</w:t>
            </w:r>
          </w:p>
        </w:tc>
        <w:tc>
          <w:tcPr>
            <w:tcW w:w="614" w:type="pct"/>
            <w:shd w:val="clear" w:color="auto" w:fill="auto"/>
            <w:noWrap w:val="0"/>
            <w:vAlign w:val="center"/>
          </w:tcPr>
          <w:p w14:paraId="1EDB2479">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
              </w:rPr>
            </w:pPr>
            <w:r>
              <w:rPr>
                <w:rFonts w:hint="default" w:ascii="Times New Roman" w:hAnsi="Times New Roman" w:eastAsia="宋体" w:cs="Times New Roman"/>
                <w:snapToGrid w:val="0"/>
                <w:color w:val="auto"/>
                <w:kern w:val="21"/>
                <w:sz w:val="21"/>
                <w:szCs w:val="21"/>
                <w:highlight w:val="none"/>
              </w:rPr>
              <w:t>/</w:t>
            </w:r>
          </w:p>
        </w:tc>
        <w:tc>
          <w:tcPr>
            <w:tcW w:w="567" w:type="pct"/>
            <w:shd w:val="clear" w:color="auto" w:fill="auto"/>
            <w:noWrap w:val="0"/>
            <w:vAlign w:val="center"/>
          </w:tcPr>
          <w:p w14:paraId="5B6AA8E6">
            <w:pPr>
              <w:pStyle w:val="38"/>
              <w:keepNext w:val="0"/>
              <w:keepLines w:val="0"/>
              <w:pageBreakBefore w:val="0"/>
              <w:widowControl w:val="0"/>
              <w:kinsoku/>
              <w:wordWrap w:val="0"/>
              <w:overflowPunct/>
              <w:topLinePunct w:val="0"/>
              <w:bidi w:val="0"/>
              <w:adjustRightInd w:val="0"/>
              <w:snapToGrid w:val="0"/>
              <w:spacing w:line="240" w:lineRule="auto"/>
              <w:ind w:left="0" w:leftChars="0" w:right="0" w:rightChars="0" w:firstLine="0" w:firstLineChars="0"/>
              <w:textAlignment w:val="auto"/>
              <w:rPr>
                <w:rFonts w:hint="default" w:ascii="Times New Roman" w:hAnsi="Times New Roman" w:eastAsia="黑体" w:cs="Times New Roman"/>
                <w:b w:val="0"/>
                <w:bCs/>
                <w:snapToGrid w:val="0"/>
                <w:color w:val="auto"/>
                <w:spacing w:val="-6"/>
                <w:kern w:val="21"/>
                <w:sz w:val="21"/>
                <w:szCs w:val="21"/>
                <w:highlight w:val="none"/>
                <w:lang w:val="en-US" w:eastAsia="zh-CN" w:bidi="ar"/>
              </w:rPr>
            </w:pPr>
            <w:r>
              <w:rPr>
                <w:rFonts w:hint="eastAsia" w:eastAsia="黑体" w:cs="Times New Roman"/>
                <w:b w:val="0"/>
                <w:bCs/>
                <w:snapToGrid w:val="0"/>
                <w:color w:val="auto"/>
                <w:spacing w:val="-6"/>
                <w:kern w:val="21"/>
                <w:sz w:val="21"/>
                <w:szCs w:val="21"/>
                <w:highlight w:val="none"/>
                <w:lang w:val="en-US" w:eastAsia="zh-CN" w:bidi="ar"/>
              </w:rPr>
              <w:t>0.001</w:t>
            </w:r>
          </w:p>
        </w:tc>
        <w:tc>
          <w:tcPr>
            <w:tcW w:w="634" w:type="pct"/>
            <w:shd w:val="clear" w:color="auto" w:fill="auto"/>
            <w:noWrap w:val="0"/>
            <w:vAlign w:val="center"/>
          </w:tcPr>
          <w:p w14:paraId="420DBD81">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
              </w:rPr>
            </w:pPr>
            <w:r>
              <w:rPr>
                <w:rFonts w:hint="default" w:ascii="Times New Roman" w:hAnsi="Times New Roman" w:eastAsia="宋体" w:cs="Times New Roman"/>
                <w:snapToGrid w:val="0"/>
                <w:color w:val="auto"/>
                <w:kern w:val="21"/>
                <w:sz w:val="21"/>
                <w:szCs w:val="21"/>
                <w:highlight w:val="none"/>
              </w:rPr>
              <w:t>/</w:t>
            </w:r>
          </w:p>
        </w:tc>
        <w:tc>
          <w:tcPr>
            <w:tcW w:w="706" w:type="pct"/>
            <w:shd w:val="clear" w:color="auto" w:fill="auto"/>
            <w:noWrap w:val="0"/>
            <w:vAlign w:val="center"/>
          </w:tcPr>
          <w:p w14:paraId="3FE6431E">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bidi="ar"/>
              </w:rPr>
            </w:pPr>
            <w:r>
              <w:rPr>
                <w:rFonts w:hint="eastAsia" w:cs="Times New Roman"/>
                <w:snapToGrid w:val="0"/>
                <w:color w:val="auto"/>
                <w:kern w:val="21"/>
                <w:sz w:val="21"/>
                <w:szCs w:val="21"/>
                <w:highlight w:val="none"/>
                <w:lang w:val="en-US" w:eastAsia="zh-CN" w:bidi="ar"/>
              </w:rPr>
              <w:t>0.088</w:t>
            </w:r>
          </w:p>
        </w:tc>
        <w:tc>
          <w:tcPr>
            <w:tcW w:w="315" w:type="pct"/>
            <w:shd w:val="clear" w:color="auto" w:fill="auto"/>
            <w:noWrap w:val="0"/>
            <w:vAlign w:val="center"/>
          </w:tcPr>
          <w:p w14:paraId="71B2119A">
            <w:pPr>
              <w:pStyle w:val="38"/>
              <w:keepNext w:val="0"/>
              <w:keepLines w:val="0"/>
              <w:pageBreakBefore w:val="0"/>
              <w:widowControl w:val="0"/>
              <w:kinsoku/>
              <w:wordWrap w:val="0"/>
              <w:overflowPunct/>
              <w:topLinePunct w:val="0"/>
              <w:bidi w:val="0"/>
              <w:adjustRightInd w:val="0"/>
              <w:snapToGrid w:val="0"/>
              <w:spacing w:line="240" w:lineRule="auto"/>
              <w:ind w:left="0" w:leftChars="0" w:right="0" w:rightChars="0" w:firstLine="0" w:firstLineChars="0"/>
              <w:textAlignment w:val="auto"/>
              <w:rPr>
                <w:rFonts w:hint="default" w:ascii="Times New Roman" w:hAnsi="Times New Roman" w:eastAsia="黑体" w:cs="Times New Roman"/>
                <w:b w:val="0"/>
                <w:bCs/>
                <w:snapToGrid w:val="0"/>
                <w:color w:val="auto"/>
                <w:spacing w:val="-6"/>
                <w:kern w:val="21"/>
                <w:sz w:val="21"/>
                <w:szCs w:val="21"/>
                <w:highlight w:val="none"/>
                <w:lang w:val="en-US" w:eastAsia="zh-CN" w:bidi="ar"/>
              </w:rPr>
            </w:pPr>
            <w:r>
              <w:rPr>
                <w:rFonts w:hint="eastAsia" w:eastAsia="黑体" w:cs="Times New Roman"/>
                <w:b w:val="0"/>
                <w:bCs/>
                <w:snapToGrid w:val="0"/>
                <w:color w:val="auto"/>
                <w:spacing w:val="-6"/>
                <w:kern w:val="21"/>
                <w:sz w:val="21"/>
                <w:szCs w:val="21"/>
                <w:highlight w:val="none"/>
                <w:lang w:val="en-US" w:eastAsia="zh-CN" w:bidi="ar"/>
              </w:rPr>
              <w:t>+0.001</w:t>
            </w:r>
          </w:p>
        </w:tc>
      </w:tr>
      <w:tr w14:paraId="0C0A4F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restart"/>
            <w:noWrap w:val="0"/>
            <w:vAlign w:val="center"/>
          </w:tcPr>
          <w:p w14:paraId="7D090E53">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color w:val="auto"/>
              </w:rPr>
            </w:pPr>
            <w:r>
              <w:rPr>
                <w:rFonts w:hint="default"/>
                <w:color w:val="auto"/>
              </w:rPr>
              <w:t>一般工业</w:t>
            </w:r>
          </w:p>
          <w:p w14:paraId="6BD447DD">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napToGrid w:val="0"/>
                <w:color w:val="auto"/>
                <w:kern w:val="21"/>
                <w:szCs w:val="21"/>
                <w:highlight w:val="none"/>
              </w:rPr>
            </w:pPr>
            <w:r>
              <w:rPr>
                <w:rFonts w:hint="default"/>
                <w:color w:val="auto"/>
              </w:rPr>
              <w:t>固体废物</w:t>
            </w:r>
          </w:p>
        </w:tc>
        <w:tc>
          <w:tcPr>
            <w:tcW w:w="547" w:type="pct"/>
            <w:noWrap w:val="0"/>
            <w:vAlign w:val="center"/>
          </w:tcPr>
          <w:p w14:paraId="62AAEFE3">
            <w:pPr>
              <w:pStyle w:val="35"/>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废金属屑</w:t>
            </w:r>
          </w:p>
        </w:tc>
        <w:tc>
          <w:tcPr>
            <w:tcW w:w="614" w:type="pct"/>
            <w:noWrap w:val="0"/>
            <w:vAlign w:val="center"/>
          </w:tcPr>
          <w:p w14:paraId="06D18290">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150</w:t>
            </w:r>
          </w:p>
        </w:tc>
        <w:tc>
          <w:tcPr>
            <w:tcW w:w="460" w:type="pct"/>
            <w:noWrap w:val="0"/>
            <w:vAlign w:val="center"/>
          </w:tcPr>
          <w:p w14:paraId="594E84AC">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614" w:type="pct"/>
            <w:noWrap w:val="0"/>
            <w:vAlign w:val="center"/>
          </w:tcPr>
          <w:p w14:paraId="55B9B56A">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567" w:type="pct"/>
            <w:noWrap w:val="0"/>
            <w:vAlign w:val="center"/>
          </w:tcPr>
          <w:p w14:paraId="3EADB74C">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jc w:val="center"/>
              <w:textAlignment w:val="auto"/>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634" w:type="pct"/>
            <w:noWrap w:val="0"/>
            <w:vAlign w:val="center"/>
          </w:tcPr>
          <w:p w14:paraId="4B3416B2">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706" w:type="pct"/>
            <w:noWrap w:val="0"/>
            <w:vAlign w:val="center"/>
          </w:tcPr>
          <w:p w14:paraId="65BA4DCB">
            <w:pPr>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150</w:t>
            </w:r>
          </w:p>
        </w:tc>
        <w:tc>
          <w:tcPr>
            <w:tcW w:w="315" w:type="pct"/>
            <w:noWrap w:val="0"/>
            <w:vAlign w:val="center"/>
          </w:tcPr>
          <w:p w14:paraId="674C0178">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rightChars="0" w:firstLine="0" w:firstLineChars="0"/>
              <w:jc w:val="center"/>
              <w:textAlignment w:val="auto"/>
              <w:rPr>
                <w:rFonts w:hint="eastAsia" w:ascii="Times New Roman" w:hAnsi="Times New Roman" w:eastAsia="黑体" w:cs="Times New Roman"/>
                <w:snapToGrid w:val="0"/>
                <w:color w:val="auto"/>
                <w:spacing w:val="-6"/>
                <w:kern w:val="21"/>
                <w:sz w:val="21"/>
                <w:szCs w:val="21"/>
                <w:highlight w:val="none"/>
                <w:lang w:val="en-US" w:eastAsia="zh-CN"/>
              </w:rPr>
            </w:pPr>
            <w:r>
              <w:rPr>
                <w:rFonts w:hint="eastAsia" w:eastAsia="黑体" w:cs="Times New Roman"/>
                <w:snapToGrid w:val="0"/>
                <w:color w:val="auto"/>
                <w:spacing w:val="-6"/>
                <w:kern w:val="21"/>
                <w:sz w:val="21"/>
                <w:szCs w:val="21"/>
                <w:highlight w:val="none"/>
                <w:lang w:val="en-US" w:eastAsia="zh-CN"/>
              </w:rPr>
              <w:t>0</w:t>
            </w:r>
          </w:p>
        </w:tc>
      </w:tr>
      <w:tr w14:paraId="17894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4F6067D8">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rightChars="0" w:firstLine="0" w:firstLineChars="0"/>
              <w:jc w:val="center"/>
              <w:textAlignment w:val="auto"/>
              <w:rPr>
                <w:rFonts w:hint="default"/>
                <w:color w:val="auto"/>
                <w:sz w:val="21"/>
                <w:szCs w:val="21"/>
              </w:rPr>
            </w:pPr>
          </w:p>
        </w:tc>
        <w:tc>
          <w:tcPr>
            <w:tcW w:w="547" w:type="pct"/>
            <w:noWrap w:val="0"/>
            <w:vAlign w:val="center"/>
          </w:tcPr>
          <w:p w14:paraId="34E45C76">
            <w:pPr>
              <w:pStyle w:val="35"/>
              <w:keepNext w:val="0"/>
              <w:keepLines w:val="0"/>
              <w:pageBreakBefore w:val="0"/>
              <w:widowControl w:val="0"/>
              <w:suppressLineNumbers w:val="0"/>
              <w:kinsoku/>
              <w:wordWrap w:val="0"/>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废弃包装材料</w:t>
            </w:r>
          </w:p>
        </w:tc>
        <w:tc>
          <w:tcPr>
            <w:tcW w:w="614" w:type="pct"/>
            <w:noWrap w:val="0"/>
            <w:vAlign w:val="center"/>
          </w:tcPr>
          <w:p w14:paraId="0B6850CF">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eastAsia"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w:t>
            </w:r>
          </w:p>
        </w:tc>
        <w:tc>
          <w:tcPr>
            <w:tcW w:w="460" w:type="pct"/>
            <w:noWrap w:val="0"/>
            <w:vAlign w:val="center"/>
          </w:tcPr>
          <w:p w14:paraId="20336DF2">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w:t>
            </w:r>
          </w:p>
        </w:tc>
        <w:tc>
          <w:tcPr>
            <w:tcW w:w="614" w:type="pct"/>
            <w:noWrap w:val="0"/>
            <w:vAlign w:val="center"/>
          </w:tcPr>
          <w:p w14:paraId="68334EF0">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w:t>
            </w:r>
          </w:p>
        </w:tc>
        <w:tc>
          <w:tcPr>
            <w:tcW w:w="567" w:type="pct"/>
            <w:noWrap w:val="0"/>
            <w:vAlign w:val="center"/>
          </w:tcPr>
          <w:p w14:paraId="016F2199">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1.05</w:t>
            </w:r>
          </w:p>
        </w:tc>
        <w:tc>
          <w:tcPr>
            <w:tcW w:w="634" w:type="pct"/>
            <w:noWrap w:val="0"/>
            <w:vAlign w:val="center"/>
          </w:tcPr>
          <w:p w14:paraId="4BF2D3E4">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eastAsia"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w:t>
            </w:r>
          </w:p>
        </w:tc>
        <w:tc>
          <w:tcPr>
            <w:tcW w:w="706" w:type="pct"/>
            <w:noWrap w:val="0"/>
            <w:vAlign w:val="center"/>
          </w:tcPr>
          <w:p w14:paraId="0C6D31BD">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1.05</w:t>
            </w:r>
          </w:p>
        </w:tc>
        <w:tc>
          <w:tcPr>
            <w:tcW w:w="315" w:type="pct"/>
            <w:noWrap w:val="0"/>
            <w:vAlign w:val="center"/>
          </w:tcPr>
          <w:p w14:paraId="4894C633">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leftChars="0" w:right="0" w:rightChars="0" w:firstLine="0" w:firstLineChars="0"/>
              <w:jc w:val="center"/>
              <w:textAlignment w:val="auto"/>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+1.05</w:t>
            </w:r>
          </w:p>
        </w:tc>
      </w:tr>
      <w:tr w14:paraId="48A05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restart"/>
            <w:noWrap w:val="0"/>
            <w:vAlign w:val="center"/>
          </w:tcPr>
          <w:p w14:paraId="65519969">
            <w:pPr>
              <w:pStyle w:val="38"/>
              <w:keepNext w:val="0"/>
              <w:keepLines w:val="0"/>
              <w:pageBreakBefore w:val="0"/>
              <w:widowControl w:val="0"/>
              <w:kinsoku/>
              <w:wordWrap w:val="0"/>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napToGrid w:val="0"/>
                <w:color w:val="auto"/>
                <w:kern w:val="21"/>
                <w:szCs w:val="21"/>
                <w:highlight w:val="none"/>
              </w:rPr>
            </w:pPr>
            <w:r>
              <w:rPr>
                <w:rFonts w:hint="default"/>
                <w:color w:val="auto"/>
              </w:rPr>
              <w:t>危险废物</w:t>
            </w:r>
          </w:p>
        </w:tc>
        <w:tc>
          <w:tcPr>
            <w:tcW w:w="547" w:type="pct"/>
            <w:noWrap w:val="0"/>
            <w:vAlign w:val="center"/>
          </w:tcPr>
          <w:p w14:paraId="2C5FDC19">
            <w:pPr>
              <w:pStyle w:val="38"/>
              <w:bidi w:val="0"/>
              <w:ind w:left="0" w:leftChars="0" w:right="0" w:rightChars="0" w:firstLine="0" w:firstLineChars="0"/>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color w:val="auto"/>
                <w:lang w:val="en-US" w:eastAsia="zh-CN"/>
              </w:rPr>
              <w:t>废机油</w:t>
            </w:r>
          </w:p>
        </w:tc>
        <w:tc>
          <w:tcPr>
            <w:tcW w:w="614" w:type="pct"/>
            <w:noWrap w:val="0"/>
            <w:vAlign w:val="center"/>
          </w:tcPr>
          <w:p w14:paraId="77E149E5">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1.2</w:t>
            </w:r>
          </w:p>
        </w:tc>
        <w:tc>
          <w:tcPr>
            <w:tcW w:w="460" w:type="pct"/>
            <w:noWrap w:val="0"/>
            <w:vAlign w:val="center"/>
          </w:tcPr>
          <w:p w14:paraId="47B4FA0A">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614" w:type="pct"/>
            <w:noWrap w:val="0"/>
            <w:vAlign w:val="center"/>
          </w:tcPr>
          <w:p w14:paraId="6E4F520A">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567" w:type="pct"/>
            <w:noWrap w:val="0"/>
            <w:vAlign w:val="center"/>
          </w:tcPr>
          <w:p w14:paraId="25C6B2EC">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0.02</w:t>
            </w:r>
          </w:p>
        </w:tc>
        <w:tc>
          <w:tcPr>
            <w:tcW w:w="634" w:type="pct"/>
            <w:noWrap w:val="0"/>
            <w:vAlign w:val="center"/>
          </w:tcPr>
          <w:p w14:paraId="230FDF10">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0</w:t>
            </w:r>
          </w:p>
        </w:tc>
        <w:tc>
          <w:tcPr>
            <w:tcW w:w="706" w:type="pct"/>
            <w:noWrap w:val="0"/>
            <w:vAlign w:val="center"/>
          </w:tcPr>
          <w:p w14:paraId="0AB61511">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1.22</w:t>
            </w:r>
          </w:p>
        </w:tc>
        <w:tc>
          <w:tcPr>
            <w:tcW w:w="315" w:type="pct"/>
            <w:noWrap w:val="0"/>
            <w:vAlign w:val="center"/>
          </w:tcPr>
          <w:p w14:paraId="153F8968">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+0.02</w:t>
            </w:r>
          </w:p>
        </w:tc>
      </w:tr>
      <w:tr w14:paraId="0AFA6F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36832D1A">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3D352AE4">
            <w:pPr>
              <w:pStyle w:val="38"/>
              <w:bidi w:val="0"/>
              <w:ind w:left="0" w:leftChars="0" w:right="0" w:rightChars="0" w:firstLine="0" w:firstLineChars="0"/>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color w:val="auto"/>
                <w:lang w:val="en-US" w:eastAsia="zh-CN"/>
              </w:rPr>
              <w:t>废乳化液</w:t>
            </w:r>
          </w:p>
        </w:tc>
        <w:tc>
          <w:tcPr>
            <w:tcW w:w="614" w:type="pct"/>
            <w:noWrap w:val="0"/>
            <w:vAlign w:val="center"/>
          </w:tcPr>
          <w:p w14:paraId="5EBB80C0">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1</w:t>
            </w:r>
          </w:p>
        </w:tc>
        <w:tc>
          <w:tcPr>
            <w:tcW w:w="460" w:type="pct"/>
            <w:noWrap w:val="0"/>
            <w:vAlign w:val="center"/>
          </w:tcPr>
          <w:p w14:paraId="727FFBA2">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614" w:type="pct"/>
            <w:noWrap w:val="0"/>
            <w:vAlign w:val="center"/>
          </w:tcPr>
          <w:p w14:paraId="34459CA3">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567" w:type="pct"/>
            <w:noWrap w:val="0"/>
            <w:vAlign w:val="center"/>
          </w:tcPr>
          <w:p w14:paraId="4215F7A5">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c>
          <w:tcPr>
            <w:tcW w:w="634" w:type="pct"/>
            <w:noWrap w:val="0"/>
            <w:vAlign w:val="center"/>
          </w:tcPr>
          <w:p w14:paraId="61BB4D5A">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0</w:t>
            </w:r>
          </w:p>
        </w:tc>
        <w:tc>
          <w:tcPr>
            <w:tcW w:w="706" w:type="pct"/>
            <w:noWrap w:val="0"/>
            <w:vAlign w:val="center"/>
          </w:tcPr>
          <w:p w14:paraId="2400B376">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1</w:t>
            </w:r>
          </w:p>
        </w:tc>
        <w:tc>
          <w:tcPr>
            <w:tcW w:w="315" w:type="pct"/>
            <w:noWrap w:val="0"/>
            <w:vAlign w:val="center"/>
          </w:tcPr>
          <w:p w14:paraId="38E7570D">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r>
      <w:tr w14:paraId="40B1EA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0CE90D93">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168D51A3">
            <w:pPr>
              <w:pStyle w:val="38"/>
              <w:bidi w:val="0"/>
              <w:ind w:left="0" w:leftChars="0" w:right="0" w:rightChars="0" w:firstLine="0" w:firstLineChars="0"/>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color w:val="auto"/>
                <w:lang w:val="en-US" w:eastAsia="zh-CN"/>
              </w:rPr>
              <w:t>废有机溶剂</w:t>
            </w:r>
          </w:p>
        </w:tc>
        <w:tc>
          <w:tcPr>
            <w:tcW w:w="614" w:type="pct"/>
            <w:noWrap w:val="0"/>
            <w:vAlign w:val="center"/>
          </w:tcPr>
          <w:p w14:paraId="1699D5BB">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0.48</w:t>
            </w:r>
          </w:p>
        </w:tc>
        <w:tc>
          <w:tcPr>
            <w:tcW w:w="460" w:type="pct"/>
            <w:noWrap w:val="0"/>
            <w:vAlign w:val="center"/>
          </w:tcPr>
          <w:p w14:paraId="24F27D3C">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614" w:type="pct"/>
            <w:noWrap w:val="0"/>
            <w:vAlign w:val="center"/>
          </w:tcPr>
          <w:p w14:paraId="26F4685E">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w:t>
            </w:r>
          </w:p>
        </w:tc>
        <w:tc>
          <w:tcPr>
            <w:tcW w:w="567" w:type="pct"/>
            <w:noWrap w:val="0"/>
            <w:vAlign w:val="center"/>
          </w:tcPr>
          <w:p w14:paraId="4D374E9D">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c>
          <w:tcPr>
            <w:tcW w:w="634" w:type="pct"/>
            <w:noWrap w:val="0"/>
            <w:vAlign w:val="center"/>
          </w:tcPr>
          <w:p w14:paraId="76285199">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0</w:t>
            </w:r>
          </w:p>
        </w:tc>
        <w:tc>
          <w:tcPr>
            <w:tcW w:w="706" w:type="pct"/>
            <w:noWrap w:val="0"/>
            <w:vAlign w:val="center"/>
          </w:tcPr>
          <w:p w14:paraId="3628FB52">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lang w:val="en-US" w:eastAsia="zh-CN"/>
              </w:rPr>
            </w:pPr>
            <w:r>
              <w:rPr>
                <w:rFonts w:hint="eastAsia"/>
                <w:color w:val="auto"/>
                <w:lang w:val="en-US" w:eastAsia="zh-CN"/>
              </w:rPr>
              <w:t>0.48</w:t>
            </w:r>
          </w:p>
        </w:tc>
        <w:tc>
          <w:tcPr>
            <w:tcW w:w="315" w:type="pct"/>
            <w:noWrap w:val="0"/>
            <w:vAlign w:val="center"/>
          </w:tcPr>
          <w:p w14:paraId="7B1739C9">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r>
      <w:tr w14:paraId="22CE6D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627389D1">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309521E6">
            <w:pPr>
              <w:pStyle w:val="38"/>
              <w:bidi w:val="0"/>
              <w:ind w:left="0" w:leftChars="0" w:right="0" w:rightChars="0" w:firstLine="0" w:firstLineChars="0"/>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color w:val="auto"/>
                <w:lang w:val="en-US" w:eastAsia="zh-CN"/>
              </w:rPr>
              <w:t>漆渣</w:t>
            </w:r>
          </w:p>
        </w:tc>
        <w:tc>
          <w:tcPr>
            <w:tcW w:w="614" w:type="pct"/>
            <w:noWrap w:val="0"/>
            <w:vAlign w:val="center"/>
          </w:tcPr>
          <w:p w14:paraId="6A9ACC49">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3</w:t>
            </w:r>
          </w:p>
        </w:tc>
        <w:tc>
          <w:tcPr>
            <w:tcW w:w="460" w:type="pct"/>
            <w:noWrap w:val="0"/>
            <w:vAlign w:val="center"/>
          </w:tcPr>
          <w:p w14:paraId="0B27AF87">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02F03BD2">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40F90941">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c>
          <w:tcPr>
            <w:tcW w:w="634" w:type="pct"/>
            <w:noWrap w:val="0"/>
            <w:vAlign w:val="center"/>
          </w:tcPr>
          <w:p w14:paraId="4B3C823B">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37AB2CDD">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3</w:t>
            </w:r>
          </w:p>
        </w:tc>
        <w:tc>
          <w:tcPr>
            <w:tcW w:w="315" w:type="pct"/>
            <w:noWrap w:val="0"/>
            <w:vAlign w:val="center"/>
          </w:tcPr>
          <w:p w14:paraId="2AFC2D22">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r>
      <w:tr w14:paraId="68966E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02CF3128">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0956DA42">
            <w:pPr>
              <w:pStyle w:val="38"/>
              <w:bidi w:val="0"/>
              <w:ind w:left="0" w:leftChars="0" w:right="0" w:rightChars="0" w:firstLine="0" w:firstLineChars="0"/>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color w:val="auto"/>
                <w:lang w:val="en-US" w:eastAsia="zh-CN"/>
              </w:rPr>
              <w:t>废漆桶</w:t>
            </w:r>
          </w:p>
        </w:tc>
        <w:tc>
          <w:tcPr>
            <w:tcW w:w="614" w:type="pct"/>
            <w:noWrap w:val="0"/>
            <w:vAlign w:val="center"/>
          </w:tcPr>
          <w:p w14:paraId="779A4FE8">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1</w:t>
            </w:r>
          </w:p>
        </w:tc>
        <w:tc>
          <w:tcPr>
            <w:tcW w:w="460" w:type="pct"/>
            <w:noWrap w:val="0"/>
            <w:vAlign w:val="center"/>
          </w:tcPr>
          <w:p w14:paraId="27F31780">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5F6336BC">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45566C21">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lang w:val="en-US" w:eastAsia="zh-CN"/>
              </w:rPr>
            </w:pPr>
            <w:r>
              <w:rPr>
                <w:rFonts w:hint="eastAsia"/>
                <w:color w:val="auto"/>
                <w:lang w:val="en-US" w:eastAsia="zh-CN"/>
              </w:rPr>
              <w:t>0</w:t>
            </w:r>
          </w:p>
        </w:tc>
        <w:tc>
          <w:tcPr>
            <w:tcW w:w="634" w:type="pct"/>
            <w:noWrap w:val="0"/>
            <w:vAlign w:val="center"/>
          </w:tcPr>
          <w:p w14:paraId="03D8BCB0">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36B15B15">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1</w:t>
            </w:r>
          </w:p>
        </w:tc>
        <w:tc>
          <w:tcPr>
            <w:tcW w:w="315" w:type="pct"/>
            <w:noWrap w:val="0"/>
            <w:vAlign w:val="center"/>
          </w:tcPr>
          <w:p w14:paraId="04A41229">
            <w:pPr>
              <w:pStyle w:val="38"/>
              <w:bidi w:val="0"/>
              <w:ind w:left="0" w:leftChars="0" w:right="0" w:rightChars="0" w:firstLine="0" w:firstLineChars="0"/>
              <w:rPr>
                <w:rFonts w:hint="default" w:ascii="Times New Roman" w:hAnsi="Times New Roman" w:eastAsia="黑体" w:cs="Times New Roman"/>
                <w:snapToGrid w:val="0"/>
                <w:color w:val="auto"/>
                <w:spacing w:val="-6"/>
                <w:kern w:val="21"/>
                <w:sz w:val="21"/>
                <w:szCs w:val="21"/>
                <w:highlight w:val="none"/>
              </w:rPr>
            </w:pPr>
            <w:r>
              <w:rPr>
                <w:rFonts w:hint="eastAsia"/>
                <w:color w:val="auto"/>
                <w:lang w:val="en-US" w:eastAsia="zh-CN"/>
              </w:rPr>
              <w:t>0</w:t>
            </w:r>
          </w:p>
        </w:tc>
      </w:tr>
      <w:tr w14:paraId="414D4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2CFC5440">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54DCE2B8">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废滤棉</w:t>
            </w:r>
          </w:p>
        </w:tc>
        <w:tc>
          <w:tcPr>
            <w:tcW w:w="614" w:type="pct"/>
            <w:noWrap w:val="0"/>
            <w:vAlign w:val="center"/>
          </w:tcPr>
          <w:p w14:paraId="061CD3AC">
            <w:pPr>
              <w:pStyle w:val="38"/>
              <w:bidi w:val="0"/>
              <w:ind w:left="0" w:leftChars="0" w:right="0" w:rightChars="0" w:firstLine="0" w:firstLineChars="0"/>
              <w:rPr>
                <w:rFonts w:hint="eastAsia" w:ascii="Times New Roman" w:hAnsi="Times New Roman" w:eastAsia="宋体"/>
                <w:color w:val="auto"/>
                <w:sz w:val="21"/>
                <w:szCs w:val="21"/>
                <w:highlight w:val="none"/>
              </w:rPr>
            </w:pPr>
            <w:r>
              <w:rPr>
                <w:rFonts w:hint="eastAsia"/>
                <w:color w:val="auto"/>
                <w:lang w:val="en-US" w:eastAsia="zh-CN"/>
              </w:rPr>
              <w:t>1.5</w:t>
            </w:r>
          </w:p>
        </w:tc>
        <w:tc>
          <w:tcPr>
            <w:tcW w:w="460" w:type="pct"/>
            <w:noWrap w:val="0"/>
            <w:vAlign w:val="center"/>
          </w:tcPr>
          <w:p w14:paraId="7CDD0997">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75129AD8">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0A3DF9ED">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0</w:t>
            </w:r>
          </w:p>
        </w:tc>
        <w:tc>
          <w:tcPr>
            <w:tcW w:w="634" w:type="pct"/>
            <w:noWrap w:val="0"/>
            <w:vAlign w:val="center"/>
          </w:tcPr>
          <w:p w14:paraId="6C7ADC21">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282FCCCB">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1.5</w:t>
            </w:r>
          </w:p>
        </w:tc>
        <w:tc>
          <w:tcPr>
            <w:tcW w:w="315" w:type="pct"/>
            <w:noWrap w:val="0"/>
            <w:vAlign w:val="center"/>
          </w:tcPr>
          <w:p w14:paraId="44E19594">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0</w:t>
            </w:r>
          </w:p>
        </w:tc>
      </w:tr>
      <w:tr w14:paraId="74344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58FCACF7">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4D4EDCE1">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废淬火油</w:t>
            </w:r>
          </w:p>
        </w:tc>
        <w:tc>
          <w:tcPr>
            <w:tcW w:w="614" w:type="pct"/>
            <w:noWrap w:val="0"/>
            <w:vAlign w:val="center"/>
          </w:tcPr>
          <w:p w14:paraId="2E78A019">
            <w:pPr>
              <w:pStyle w:val="38"/>
              <w:bidi w:val="0"/>
              <w:ind w:left="0" w:leftChars="0" w:right="0" w:rightChars="0" w:firstLine="0" w:firstLineChars="0"/>
              <w:rPr>
                <w:rFonts w:hint="eastAsia" w:ascii="Times New Roman" w:hAnsi="Times New Roman" w:eastAsia="宋体"/>
                <w:color w:val="auto"/>
                <w:sz w:val="21"/>
                <w:szCs w:val="21"/>
                <w:highlight w:val="none"/>
              </w:rPr>
            </w:pPr>
            <w:r>
              <w:rPr>
                <w:rFonts w:hint="eastAsia"/>
                <w:color w:val="auto"/>
                <w:lang w:val="en-US" w:eastAsia="zh-CN"/>
              </w:rPr>
              <w:t>12</w:t>
            </w:r>
          </w:p>
        </w:tc>
        <w:tc>
          <w:tcPr>
            <w:tcW w:w="460" w:type="pct"/>
            <w:noWrap w:val="0"/>
            <w:vAlign w:val="center"/>
          </w:tcPr>
          <w:p w14:paraId="37FCEE0B">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371D1D42">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323D8195">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0</w:t>
            </w:r>
          </w:p>
        </w:tc>
        <w:tc>
          <w:tcPr>
            <w:tcW w:w="634" w:type="pct"/>
            <w:noWrap w:val="0"/>
            <w:vAlign w:val="center"/>
          </w:tcPr>
          <w:p w14:paraId="5773BA98">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74C2E534">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12</w:t>
            </w:r>
          </w:p>
        </w:tc>
        <w:tc>
          <w:tcPr>
            <w:tcW w:w="315" w:type="pct"/>
            <w:noWrap w:val="0"/>
            <w:vAlign w:val="center"/>
          </w:tcPr>
          <w:p w14:paraId="69753244">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0</w:t>
            </w:r>
          </w:p>
        </w:tc>
      </w:tr>
      <w:tr w14:paraId="39249F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501BD9A3">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4632B6A4">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隔油池废油</w:t>
            </w:r>
          </w:p>
        </w:tc>
        <w:tc>
          <w:tcPr>
            <w:tcW w:w="614" w:type="pct"/>
            <w:noWrap w:val="0"/>
            <w:vAlign w:val="center"/>
          </w:tcPr>
          <w:p w14:paraId="2F39F974">
            <w:pPr>
              <w:pStyle w:val="38"/>
              <w:bidi w:val="0"/>
              <w:ind w:left="0" w:leftChars="0" w:right="0" w:rightChars="0" w:firstLine="0" w:firstLineChars="0"/>
              <w:rPr>
                <w:rFonts w:hint="eastAsia" w:ascii="Times New Roman" w:hAnsi="Times New Roman" w:eastAsia="宋体"/>
                <w:color w:val="auto"/>
                <w:sz w:val="21"/>
                <w:szCs w:val="21"/>
                <w:highlight w:val="none"/>
              </w:rPr>
            </w:pPr>
            <w:r>
              <w:rPr>
                <w:rFonts w:hint="eastAsia"/>
                <w:color w:val="auto"/>
                <w:lang w:val="en-US" w:eastAsia="zh-CN"/>
              </w:rPr>
              <w:t>1.2</w:t>
            </w:r>
          </w:p>
        </w:tc>
        <w:tc>
          <w:tcPr>
            <w:tcW w:w="460" w:type="pct"/>
            <w:noWrap w:val="0"/>
            <w:vAlign w:val="center"/>
          </w:tcPr>
          <w:p w14:paraId="5D499826">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20F0411C">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17487EDF">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0</w:t>
            </w:r>
          </w:p>
        </w:tc>
        <w:tc>
          <w:tcPr>
            <w:tcW w:w="634" w:type="pct"/>
            <w:noWrap w:val="0"/>
            <w:vAlign w:val="center"/>
          </w:tcPr>
          <w:p w14:paraId="0D2CF3D4">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56587F4E">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1.2</w:t>
            </w:r>
          </w:p>
        </w:tc>
        <w:tc>
          <w:tcPr>
            <w:tcW w:w="315" w:type="pct"/>
            <w:noWrap w:val="0"/>
            <w:vAlign w:val="center"/>
          </w:tcPr>
          <w:p w14:paraId="4EF22B42">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0</w:t>
            </w:r>
          </w:p>
        </w:tc>
      </w:tr>
      <w:tr w14:paraId="0D69D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7794B3E1">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5E142D24">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污泥</w:t>
            </w:r>
          </w:p>
        </w:tc>
        <w:tc>
          <w:tcPr>
            <w:tcW w:w="614" w:type="pct"/>
            <w:noWrap w:val="0"/>
            <w:vAlign w:val="center"/>
          </w:tcPr>
          <w:p w14:paraId="629B81B4">
            <w:pPr>
              <w:pStyle w:val="38"/>
              <w:bidi w:val="0"/>
              <w:ind w:left="0" w:leftChars="0" w:right="0" w:rightChars="0" w:firstLine="0" w:firstLineChars="0"/>
              <w:rPr>
                <w:rFonts w:hint="eastAsia" w:ascii="Times New Roman" w:hAnsi="Times New Roman" w:eastAsia="宋体"/>
                <w:color w:val="auto"/>
                <w:sz w:val="21"/>
                <w:szCs w:val="21"/>
                <w:highlight w:val="none"/>
              </w:rPr>
            </w:pPr>
            <w:r>
              <w:rPr>
                <w:rFonts w:hint="eastAsia"/>
                <w:color w:val="auto"/>
                <w:lang w:val="en-US" w:eastAsia="zh-CN"/>
              </w:rPr>
              <w:t>10</w:t>
            </w:r>
          </w:p>
        </w:tc>
        <w:tc>
          <w:tcPr>
            <w:tcW w:w="460" w:type="pct"/>
            <w:noWrap w:val="0"/>
            <w:vAlign w:val="center"/>
          </w:tcPr>
          <w:p w14:paraId="6B24D3EC">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3F403D45">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00293B64">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0</w:t>
            </w:r>
          </w:p>
        </w:tc>
        <w:tc>
          <w:tcPr>
            <w:tcW w:w="634" w:type="pct"/>
            <w:noWrap w:val="0"/>
            <w:vAlign w:val="center"/>
          </w:tcPr>
          <w:p w14:paraId="6FAFAE69">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7CF686AC">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10</w:t>
            </w:r>
          </w:p>
        </w:tc>
        <w:tc>
          <w:tcPr>
            <w:tcW w:w="315" w:type="pct"/>
            <w:noWrap w:val="0"/>
            <w:vAlign w:val="center"/>
          </w:tcPr>
          <w:p w14:paraId="7A6E677E">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0</w:t>
            </w:r>
          </w:p>
        </w:tc>
      </w:tr>
      <w:tr w14:paraId="19D2E0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8" w:type="pct"/>
            <w:vMerge w:val="continue"/>
            <w:noWrap w:val="0"/>
            <w:vAlign w:val="center"/>
          </w:tcPr>
          <w:p w14:paraId="033B4607">
            <w:pPr>
              <w:keepNext w:val="0"/>
              <w:keepLines w:val="0"/>
              <w:pageBreakBefore w:val="0"/>
              <w:widowControl w:val="0"/>
              <w:suppressLineNumbers w:val="0"/>
              <w:kinsoku/>
              <w:wordWrap w:val="0"/>
              <w:overflowPunct/>
              <w:topLinePunct w:val="0"/>
              <w:bidi w:val="0"/>
              <w:adjustRightInd w:val="0"/>
              <w:snapToGrid w:val="0"/>
              <w:spacing w:before="0" w:beforeAutospacing="0" w:after="0" w:afterLines="0" w:afterAutospacing="0" w:line="240" w:lineRule="auto"/>
              <w:ind w:left="0" w:right="0" w:firstLine="0" w:firstLineChars="0"/>
              <w:textAlignment w:val="auto"/>
              <w:rPr>
                <w:rFonts w:hint="default" w:ascii="Times New Roman" w:hAnsi="Times New Roman" w:eastAsia="宋体" w:cs="Times New Roman"/>
                <w:snapToGrid w:val="0"/>
                <w:color w:val="auto"/>
                <w:kern w:val="21"/>
                <w:sz w:val="21"/>
                <w:szCs w:val="21"/>
                <w:highlight w:val="none"/>
              </w:rPr>
            </w:pPr>
          </w:p>
        </w:tc>
        <w:tc>
          <w:tcPr>
            <w:tcW w:w="547" w:type="pct"/>
            <w:noWrap w:val="0"/>
            <w:vAlign w:val="center"/>
          </w:tcPr>
          <w:p w14:paraId="5D2C05B5">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废油桶</w:t>
            </w:r>
          </w:p>
        </w:tc>
        <w:tc>
          <w:tcPr>
            <w:tcW w:w="614" w:type="pct"/>
            <w:noWrap w:val="0"/>
            <w:vAlign w:val="center"/>
          </w:tcPr>
          <w:p w14:paraId="24CF4F8C">
            <w:pPr>
              <w:pStyle w:val="38"/>
              <w:bidi w:val="0"/>
              <w:ind w:left="0" w:leftChars="0" w:right="0" w:rightChars="0" w:firstLine="0" w:firstLineChars="0"/>
              <w:rPr>
                <w:rFonts w:hint="eastAsia" w:ascii="Times New Roman" w:hAnsi="Times New Roman" w:eastAsia="宋体"/>
                <w:color w:val="auto"/>
                <w:sz w:val="21"/>
                <w:szCs w:val="21"/>
                <w:highlight w:val="none"/>
              </w:rPr>
            </w:pPr>
            <w:r>
              <w:rPr>
                <w:rFonts w:hint="eastAsia"/>
                <w:color w:val="auto"/>
                <w:lang w:val="en-US" w:eastAsia="zh-CN"/>
              </w:rPr>
              <w:t>2</w:t>
            </w:r>
          </w:p>
        </w:tc>
        <w:tc>
          <w:tcPr>
            <w:tcW w:w="460" w:type="pct"/>
            <w:noWrap w:val="0"/>
            <w:vAlign w:val="center"/>
          </w:tcPr>
          <w:p w14:paraId="30A06FCA">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614" w:type="pct"/>
            <w:noWrap w:val="0"/>
            <w:vAlign w:val="center"/>
          </w:tcPr>
          <w:p w14:paraId="4A1FED98">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w:t>
            </w:r>
          </w:p>
        </w:tc>
        <w:tc>
          <w:tcPr>
            <w:tcW w:w="567" w:type="pct"/>
            <w:noWrap w:val="0"/>
            <w:vAlign w:val="center"/>
          </w:tcPr>
          <w:p w14:paraId="1475E9F2">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0.001</w:t>
            </w:r>
          </w:p>
        </w:tc>
        <w:tc>
          <w:tcPr>
            <w:tcW w:w="634" w:type="pct"/>
            <w:noWrap w:val="0"/>
            <w:vAlign w:val="center"/>
          </w:tcPr>
          <w:p w14:paraId="1518D247">
            <w:pPr>
              <w:pStyle w:val="38"/>
              <w:bidi w:val="0"/>
              <w:ind w:left="0" w:leftChars="0" w:right="0" w:rightChars="0" w:firstLine="0" w:firstLineChars="0"/>
              <w:rPr>
                <w:rFonts w:hint="default" w:ascii="Times New Roman" w:hAnsi="Times New Roman" w:eastAsia="宋体" w:cs="Times New Roman"/>
                <w:snapToGrid w:val="0"/>
                <w:color w:val="auto"/>
                <w:kern w:val="21"/>
                <w:sz w:val="21"/>
                <w:szCs w:val="21"/>
                <w:highlight w:val="none"/>
              </w:rPr>
            </w:pPr>
            <w:r>
              <w:rPr>
                <w:rFonts w:hint="eastAsia"/>
                <w:color w:val="auto"/>
                <w:lang w:val="en-US" w:eastAsia="zh-CN"/>
              </w:rPr>
              <w:t>0</w:t>
            </w:r>
          </w:p>
        </w:tc>
        <w:tc>
          <w:tcPr>
            <w:tcW w:w="706" w:type="pct"/>
            <w:noWrap w:val="0"/>
            <w:vAlign w:val="center"/>
          </w:tcPr>
          <w:p w14:paraId="6105C56E">
            <w:pPr>
              <w:pStyle w:val="38"/>
              <w:bidi w:val="0"/>
              <w:ind w:left="0" w:leftChars="0" w:right="0" w:rightChars="0" w:firstLine="0" w:firstLineChars="0"/>
              <w:rPr>
                <w:rFonts w:hint="eastAsia" w:ascii="Times New Roman" w:eastAsia="宋体"/>
                <w:color w:val="auto"/>
                <w:sz w:val="21"/>
                <w:szCs w:val="21"/>
                <w:highlight w:val="none"/>
                <w:lang w:val="en-US" w:eastAsia="zh-CN"/>
              </w:rPr>
            </w:pPr>
            <w:r>
              <w:rPr>
                <w:rFonts w:hint="eastAsia"/>
                <w:color w:val="auto"/>
                <w:lang w:val="en-US" w:eastAsia="zh-CN"/>
              </w:rPr>
              <w:t>2.001</w:t>
            </w:r>
          </w:p>
        </w:tc>
        <w:tc>
          <w:tcPr>
            <w:tcW w:w="315" w:type="pct"/>
            <w:noWrap w:val="0"/>
            <w:vAlign w:val="center"/>
          </w:tcPr>
          <w:p w14:paraId="371B8566">
            <w:pPr>
              <w:pStyle w:val="38"/>
              <w:bidi w:val="0"/>
              <w:ind w:left="0" w:leftChars="0" w:right="0" w:rightChars="0" w:firstLine="0" w:firstLineChars="0"/>
              <w:rPr>
                <w:rFonts w:hint="eastAsia" w:ascii="Times New Roman" w:hAnsi="Times New Roman" w:eastAsia="宋体"/>
                <w:color w:val="auto"/>
                <w:sz w:val="21"/>
                <w:szCs w:val="21"/>
                <w:highlight w:val="none"/>
                <w:lang w:val="en-US" w:eastAsia="zh-CN"/>
              </w:rPr>
            </w:pPr>
            <w:r>
              <w:rPr>
                <w:rFonts w:hint="eastAsia"/>
                <w:color w:val="auto"/>
                <w:lang w:val="en-US" w:eastAsia="zh-CN"/>
              </w:rPr>
              <w:t>+0.001</w:t>
            </w:r>
          </w:p>
        </w:tc>
      </w:tr>
    </w:tbl>
    <w:p w14:paraId="364FDBA4">
      <w:pPr>
        <w:pStyle w:val="38"/>
        <w:bidi w:val="0"/>
        <w:jc w:val="left"/>
        <w:rPr>
          <w:rFonts w:hint="default"/>
          <w:color w:val="auto"/>
        </w:rPr>
      </w:pPr>
      <w:r>
        <w:rPr>
          <w:rFonts w:hint="default"/>
          <w:color w:val="auto"/>
        </w:rPr>
        <w:t>注：</w:t>
      </w:r>
      <w:r>
        <w:rPr>
          <w:rFonts w:hint="default"/>
          <w:color w:val="auto"/>
        </w:rPr>
        <w:fldChar w:fldCharType="begin"/>
      </w:r>
      <w:r>
        <w:rPr>
          <w:rFonts w:hint="default"/>
          <w:color w:val="auto"/>
        </w:rPr>
        <w:instrText xml:space="preserve"> = 6 \* GB3 \* MERGEFORMAT </w:instrText>
      </w:r>
      <w:r>
        <w:rPr>
          <w:rFonts w:hint="default"/>
          <w:color w:val="auto"/>
        </w:rPr>
        <w:fldChar w:fldCharType="separate"/>
      </w:r>
      <w:r>
        <w:rPr>
          <w:rFonts w:hint="default"/>
          <w:color w:val="auto"/>
        </w:rPr>
        <w:t>⑥</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1 \* GB3 \* MERGEFORMAT </w:instrText>
      </w:r>
      <w:r>
        <w:rPr>
          <w:rFonts w:hint="default"/>
          <w:color w:val="auto"/>
        </w:rPr>
        <w:fldChar w:fldCharType="separate"/>
      </w:r>
      <w:r>
        <w:rPr>
          <w:rFonts w:hint="default"/>
          <w:color w:val="auto"/>
        </w:rPr>
        <w:t>①</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3 \* GB3 \* MERGEFORMAT </w:instrText>
      </w:r>
      <w:r>
        <w:rPr>
          <w:rFonts w:hint="default"/>
          <w:color w:val="auto"/>
        </w:rPr>
        <w:fldChar w:fldCharType="separate"/>
      </w:r>
      <w:r>
        <w:rPr>
          <w:rFonts w:hint="default"/>
          <w:color w:val="auto"/>
        </w:rPr>
        <w:t>③</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4 \* GB3 \* MERGEFORMAT </w:instrText>
      </w:r>
      <w:r>
        <w:rPr>
          <w:rFonts w:hint="default"/>
          <w:color w:val="auto"/>
        </w:rPr>
        <w:fldChar w:fldCharType="separate"/>
      </w:r>
      <w:r>
        <w:rPr>
          <w:rFonts w:hint="default"/>
          <w:color w:val="auto"/>
        </w:rPr>
        <w:t>④</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5 \* GB3 \* MERGEFORMAT </w:instrText>
      </w:r>
      <w:r>
        <w:rPr>
          <w:rFonts w:hint="default"/>
          <w:color w:val="auto"/>
        </w:rPr>
        <w:fldChar w:fldCharType="separate"/>
      </w:r>
      <w:r>
        <w:rPr>
          <w:rFonts w:hint="default"/>
          <w:color w:val="auto"/>
        </w:rPr>
        <w:t>⑤</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7 \* GB3 \* MERGEFORMAT </w:instrText>
      </w:r>
      <w:r>
        <w:rPr>
          <w:rFonts w:hint="default"/>
          <w:color w:val="auto"/>
        </w:rPr>
        <w:fldChar w:fldCharType="separate"/>
      </w:r>
      <w:r>
        <w:rPr>
          <w:rFonts w:hint="default"/>
          <w:color w:val="auto"/>
        </w:rPr>
        <w:t>⑦</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6 \* GB3 \* MERGEFORMAT </w:instrText>
      </w:r>
      <w:r>
        <w:rPr>
          <w:rFonts w:hint="default"/>
          <w:color w:val="auto"/>
        </w:rPr>
        <w:fldChar w:fldCharType="separate"/>
      </w:r>
      <w:r>
        <w:rPr>
          <w:rFonts w:hint="default"/>
          <w:color w:val="auto"/>
        </w:rPr>
        <w:t>⑥</w:t>
      </w:r>
      <w:r>
        <w:rPr>
          <w:rFonts w:hint="default"/>
          <w:color w:val="auto"/>
        </w:rPr>
        <w:fldChar w:fldCharType="end"/>
      </w:r>
      <w:r>
        <w:rPr>
          <w:rFonts w:hint="default"/>
          <w:color w:val="auto"/>
        </w:rPr>
        <w:t>-</w:t>
      </w:r>
      <w:r>
        <w:rPr>
          <w:rFonts w:hint="default"/>
          <w:color w:val="auto"/>
        </w:rPr>
        <w:fldChar w:fldCharType="begin"/>
      </w:r>
      <w:r>
        <w:rPr>
          <w:rFonts w:hint="default"/>
          <w:color w:val="auto"/>
        </w:rPr>
        <w:instrText xml:space="preserve"> = 1 \* GB3 \* MERGEFORMAT </w:instrText>
      </w:r>
      <w:r>
        <w:rPr>
          <w:rFonts w:hint="default"/>
          <w:color w:val="auto"/>
        </w:rPr>
        <w:fldChar w:fldCharType="separate"/>
      </w:r>
      <w:r>
        <w:rPr>
          <w:rFonts w:hint="default"/>
          <w:color w:val="auto"/>
        </w:rPr>
        <w:t>①</w:t>
      </w:r>
      <w:r>
        <w:rPr>
          <w:rFonts w:hint="default"/>
          <w:color w:val="auto"/>
        </w:rPr>
        <w:fldChar w:fldCharType="end"/>
      </w:r>
    </w:p>
    <w:sectPr>
      <w:headerReference r:id="rId8" w:type="default"/>
      <w:footerReference r:id="rId9" w:type="default"/>
      <w:pgSz w:w="16838" w:h="11906" w:orient="landscape"/>
      <w:pgMar w:top="1531" w:right="1701" w:bottom="1531" w:left="1701" w:header="851" w:footer="851" w:gutter="0"/>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B0C467-A77C-4266-9C0D-3DB94A791F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C1CAEFFD-CE95-4E1B-9FE7-E3106751968D}"/>
  </w:font>
  <w:font w:name="楷体">
    <w:panose1 w:val="02010609060101010101"/>
    <w:charset w:val="86"/>
    <w:family w:val="auto"/>
    <w:pitch w:val="default"/>
    <w:sig w:usb0="800002BF" w:usb1="38CF7CFA" w:usb2="00000016" w:usb3="00000000" w:csb0="00040001" w:csb1="00000000"/>
    <w:embedRegular r:id="rId3" w:fontKey="{EFD2D429-8143-4E82-96F4-595E1F675008}"/>
  </w:font>
  <w:font w:name="华文仿宋">
    <w:panose1 w:val="02010600040101010101"/>
    <w:charset w:val="86"/>
    <w:family w:val="auto"/>
    <w:pitch w:val="default"/>
    <w:sig w:usb0="00000287" w:usb1="080F0000" w:usb2="00000000" w:usb3="00000000" w:csb0="0004009F" w:csb1="DFD70000"/>
    <w:embedRegular r:id="rId4" w:fontKey="{B5255116-1237-4E0A-B281-BBFC9B185A60}"/>
  </w:font>
  <w:font w:name="仿宋">
    <w:panose1 w:val="02010609060101010101"/>
    <w:charset w:val="86"/>
    <w:family w:val="modern"/>
    <w:pitch w:val="default"/>
    <w:sig w:usb0="800002BF" w:usb1="38CF7CFA" w:usb2="00000016" w:usb3="00000000" w:csb0="00040001" w:csb1="00000000"/>
    <w:embedRegular r:id="rId5" w:fontKey="{407E15D4-9EF7-4C29-BBB9-F6675C753C9F}"/>
  </w:font>
  <w:font w:name="仿宋_GB2312">
    <w:panose1 w:val="02010609030101010101"/>
    <w:charset w:val="86"/>
    <w:family w:val="modern"/>
    <w:pitch w:val="default"/>
    <w:sig w:usb0="00000001" w:usb1="080E0000" w:usb2="00000000" w:usb3="00000000" w:csb0="00040000" w:csb1="00000000"/>
    <w:embedRegular r:id="rId6" w:fontKey="{49036840-A269-4225-AAD7-7C1C255149A7}"/>
  </w:font>
  <w:font w:name="微软雅黑">
    <w:panose1 w:val="020B0503020204020204"/>
    <w:charset w:val="86"/>
    <w:family w:val="auto"/>
    <w:pitch w:val="default"/>
    <w:sig w:usb0="80000287" w:usb1="2ACF3C50" w:usb2="00000016" w:usb3="00000000" w:csb0="0004001F" w:csb1="00000000"/>
  </w:font>
  <w:font w:name="WPSEMBED1">
    <w:panose1 w:val="02000000000000000000"/>
    <w:charset w:val="86"/>
    <w:family w:val="auto"/>
    <w:pitch w:val="default"/>
    <w:sig w:usb0="A00002BF" w:usb1="38CF7CFA" w:usb2="00082016" w:usb3="00000000" w:csb0="00040001" w:csb1="00000000"/>
  </w:font>
  <w:font w:name="WPSEMBED2">
    <w:panose1 w:val="02010609030101010101"/>
    <w:charset w:val="86"/>
    <w:family w:val="auto"/>
    <w:pitch w:val="default"/>
    <w:sig w:usb0="00000001" w:usb1="080E0000" w:usb2="00000000" w:usb3="00000000" w:csb0="00040000"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B3A4F">
    <w:pPr>
      <w:pStyle w:val="1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5EFEA">
    <w:pPr>
      <w:pStyle w:val="18"/>
      <w:ind w:right="360" w:firstLine="360"/>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0"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960CE3">
                          <w:pPr>
                            <w:pStyle w:val="18"/>
                            <w:rPr>
                              <w:sz w:val="21"/>
                              <w:szCs w:val="22"/>
                            </w:rPr>
                          </w:pPr>
                          <w:r>
                            <w:rPr>
                              <w:sz w:val="21"/>
                              <w:szCs w:val="22"/>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r>
                            <w:rPr>
                              <w:sz w:val="21"/>
                              <w:szCs w:val="22"/>
                            </w:rPr>
                            <w:t>—</w:t>
                          </w:r>
                        </w:p>
                      </w:txbxContent>
                    </wps:txbx>
                    <wps:bodyPr vert="horz" wrap="none" lIns="0" tIns="0" rIns="0" bIns="0" anchor="t" anchorCtr="0" upright="0">
                      <a:spAutoFit/>
                    </wps:bodyPr>
                  </wps:wsp>
                </a:graphicData>
              </a:graphic>
            </wp:anchor>
          </w:drawing>
        </mc:Choice>
        <mc:Fallback>
          <w:pict>
            <v:shape id="文本框 1038"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ueF3+ABAADDAwAADgAAAGRycy9lMm9Eb2MueG1srVNNrtMwEN4jcQfL&#10;e5q0SCiqmj4B1UNICJAeHMB1nMaS/zSeNikHgBuwYsOec/UcjJ2kDx6bt2CTjMfjb77v83hzM1jD&#10;Tgqi9q7my0XJmXLSN9odav750+2zirOIwjXCeKdqflaR32yfPtn0Ya1WvvOmUcAIxMV1H2reIYZ1&#10;UUTZKSviwgflaLP1YAXSEg5FA6IndGuKVVm+KHoPTQAvVYyU3Y2bfEKExwD6ttVS7bw8WuVwRAVl&#10;BJKk2OkQ+TazbVsl8UPbRoXM1JyUYv5SE4r36VtsN2J9ABE6LScK4jEUHmiyQjtqeoXaCRTsCPof&#10;KKsl+OhbXEhvi1FIdoRULMsH3tx1IqishayO4Wp6/H+w8v3pIzDd0CQsyRMnLF355fu3y49fl59f&#10;2bJ8XiWP+hDXVHoXqBiHV36g+jkfKZmkDy3Y9CdRjPYJ7Xx1WA3IZDpUraqqpC1Je/OC8Iv74wEi&#10;vlHeshTUHOgKs7Pi9C7iWDqXpG7O32pj8jUa91eCMFOmSNxHjinCYT9Mgva+OZMeegvUp/PwhbOe&#10;JqHmjgafM/PWkdHEFecA5mA/B8JJOlhz5GwMX+M4XMcA+tDlcUukYnh5RGKaBSQaY++JHd1ttmCa&#10;wzQ8f65z1f3b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C7nhd/gAQAAwwMAAA4AAAAA&#10;AAAAAQAgAAAAHgEAAGRycy9lMm9Eb2MueG1sUEsFBgAAAAAGAAYAWQEAAHAFAAAAAA==&#10;">
              <v:fill on="f" focussize="0,0"/>
              <v:stroke on="f"/>
              <v:imagedata o:title=""/>
              <o:lock v:ext="edit" aspectratio="f"/>
              <v:textbox inset="0mm,0mm,0mm,0mm" style="mso-fit-shape-to-text:t;">
                <w:txbxContent>
                  <w:p w14:paraId="73960CE3">
                    <w:pPr>
                      <w:pStyle w:val="18"/>
                      <w:rPr>
                        <w:sz w:val="21"/>
                        <w:szCs w:val="22"/>
                      </w:rPr>
                    </w:pPr>
                    <w:r>
                      <w:rPr>
                        <w:sz w:val="21"/>
                        <w:szCs w:val="22"/>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r>
                      <w:rPr>
                        <w:sz w:val="21"/>
                        <w:szCs w:val="22"/>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2E1DB">
    <w:pPr>
      <w:pStyle w:val="18"/>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 name="文本框 10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4C300C">
                          <w:pPr>
                            <w:pStyle w:val="18"/>
                          </w:pPr>
                        </w:p>
                      </w:txbxContent>
                    </wps:txbx>
                    <wps:bodyPr vert="horz" wrap="none" lIns="0" tIns="0" rIns="0" bIns="0" anchor="t" anchorCtr="0" upright="0">
                      <a:spAutoFit/>
                    </wps:bodyPr>
                  </wps:wsp>
                </a:graphicData>
              </a:graphic>
            </wp:anchor>
          </w:drawing>
        </mc:Choice>
        <mc:Fallback>
          <w:pict>
            <v:shape id="文本框 105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hj7F+EBAADCAwAADgAAAGRycy9lMm9Eb2MueG1srVPNjtMwEL4j8Q6W&#10;7zRpxaKqaroCqkVICJAWHsB1nMaS/+SZNikPAG/AiQt3nqvPwdhJuuzuZQ9ckvGM/c33fR6vr3tr&#10;2FFF0N5VfD4rOVNO+lq7fcW/frl5seQMULhaGO9UxU8K+PXm+bN1F1Zq4VtvahUZgThYdaHiLWJY&#10;FQXIVlkBMx+Uo2LjoxVIy7gv6ig6QremWJTlq6LzsQ7RSwVA2e1Q5CNifAqgbxot1dbLg1UOB9So&#10;jECSBK0OwDeZbdMoiZ+aBhQyU3FSivlLTSjepW+xWYvVPorQajlSEE+h8ECTFdpR0wvUVqBgh6gf&#10;QVktowff4Ex6WwxCsiOkYl4+8Oa2FUFlLWQ1hIvp8P9g5cfj58h0XfGXZIkTlm78/PPH+def8+/v&#10;bF5eXSWLugAr2nkbaC/2b3xPgzPlgZJJed9Em/6kiVGd0E4Xg1WPTKZDy8VyWVJJUm1aEH5xdzxE&#10;wHfKW5aCike6wWysOH4AHLZOW1I352+0MfkWjbuXIMyUKRL3gWOKsN/1o6Cdr0+kh54C9Wl9/MZZ&#10;R4NQcUdzz5l578hn4opTEKdgNwXCSTpYceRsCN/iMFuHEPW+zdOWSEF4fUBimgUkGkPvkR1dbbZg&#10;HMM0O/+u8667p7f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WGPsX4QEAAMIDAAAOAAAA&#10;AAAAAAEAIAAAAB4BAABkcnMvZTJvRG9jLnhtbFBLBQYAAAAABgAGAFkBAABxBQAAAAA=&#10;">
              <v:fill on="f" focussize="0,0"/>
              <v:stroke on="f"/>
              <v:imagedata o:title=""/>
              <o:lock v:ext="edit" aspectratio="f"/>
              <v:textbox inset="0mm,0mm,0mm,0mm" style="mso-fit-shape-to-text:t;">
                <w:txbxContent>
                  <w:p w14:paraId="554C300C">
                    <w:pPr>
                      <w:pStyle w:val="18"/>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9" name="文本框 10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BA15E9">
                          <w:pPr>
                            <w:pStyle w:val="18"/>
                            <w:rPr>
                              <w:sz w:val="21"/>
                              <w:szCs w:val="22"/>
                            </w:rPr>
                          </w:pPr>
                        </w:p>
                      </w:txbxContent>
                    </wps:txbx>
                    <wps:bodyPr vert="horz" wrap="none" lIns="0" tIns="0" rIns="0" bIns="0" anchor="t" anchorCtr="0" upright="0">
                      <a:spAutoFit/>
                    </wps:bodyPr>
                  </wps:wsp>
                </a:graphicData>
              </a:graphic>
            </wp:anchor>
          </w:drawing>
        </mc:Choice>
        <mc:Fallback>
          <w:pict>
            <v:shape id="文本框 103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pmUD+IBAADCAwAADgAAAGRycy9lMm9Eb2MueG1srVPNjtMwEL4j8Q6W&#10;7zRpV4ISNV0B1SIkBEgLD+A6TmPJf5pxm5QHgDfgxIU7z9Xn2LHTdGG57IFLMp4ZfzPfN+PV9WAN&#10;OyhA7V3N57OSM+Wkb7Tb1fzL55tnS84wCtcI452q+VEhv14/fbLqQ6UWvvOmUcAIxGHVh5p3MYaq&#10;KFB2ygqc+aAcBVsPVkQ6wq5oQPSEbk2xKMvnRe+hCeClQiTvZgzyMyI8BtC3rZZq4+XeKhdHVFBG&#10;RKKEnQ7I17nbtlUyfmxbVJGZmhPTmL9UhOxt+hbrlah2IEKn5bkF8ZgWHnCyQjsqeoHaiCjYHvQ/&#10;UFZL8OjbOJPeFiORrAixmJcPtLntRFCZC0mN4SI6/j9Y+eHwCZhuan71kjMnLE389OP76efv069v&#10;bF5evUgS9QEryrwNlBuH136gxZn8SM7EfGjBpj9xYhQngY8XgdUQmUyXlovlsqSQpNh0IPzi/noA&#10;jG+VtywZNQeaYBZWHN5jHFOnlFTN+RttTJ6icX85CDN5itT72GOy4rAdzoS2vjkSH3oKVKfz8JWz&#10;nhah5o72njPzzpHOaWcmAyZjOxnCSbpY88jZaL6J427tA+hdl7ctNYXh1T5Sp5lAamOsfe6ORpsl&#10;OK9h2p0/zznr/umt7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NpmUD+IBAADCAwAADgAA&#10;AAAAAAABACAAAAAeAQAAZHJzL2Uyb0RvYy54bWxQSwUGAAAAAAYABgBZAQAAcgUAAAAA&#10;">
              <v:fill on="f" focussize="0,0"/>
              <v:stroke on="f"/>
              <v:imagedata o:title=""/>
              <o:lock v:ext="edit" aspectratio="f"/>
              <v:textbox inset="0mm,0mm,0mm,0mm" style="mso-fit-shape-to-text:t;">
                <w:txbxContent>
                  <w:p w14:paraId="38BA15E9">
                    <w:pPr>
                      <w:pStyle w:val="18"/>
                      <w:rPr>
                        <w:sz w:val="21"/>
                        <w:szCs w:val="22"/>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0F3BA">
    <w:pPr>
      <w:pStyle w:val="18"/>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A51F">
    <w:pPr>
      <w:pStyle w:val="12"/>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A5777"/>
    <w:multiLevelType w:val="singleLevel"/>
    <w:tmpl w:val="860A5777"/>
    <w:lvl w:ilvl="0" w:tentative="0">
      <w:start w:val="2"/>
      <w:numFmt w:val="chineseCounting"/>
      <w:suff w:val="nothing"/>
      <w:lvlText w:val="%1、"/>
      <w:lvlJc w:val="left"/>
      <w:rPr>
        <w:rFonts w:hint="eastAsia"/>
        <w:color w:val="auto"/>
      </w:rPr>
    </w:lvl>
  </w:abstractNum>
  <w:abstractNum w:abstractNumId="1">
    <w:nsid w:val="A2FB6688"/>
    <w:multiLevelType w:val="singleLevel"/>
    <w:tmpl w:val="A2FB6688"/>
    <w:lvl w:ilvl="0" w:tentative="0">
      <w:start w:val="1"/>
      <w:numFmt w:val="decimal"/>
      <w:suff w:val="nothing"/>
      <w:lvlText w:val="（%1）"/>
      <w:lvlJc w:val="left"/>
    </w:lvl>
  </w:abstractNum>
  <w:abstractNum w:abstractNumId="2">
    <w:nsid w:val="F96C860F"/>
    <w:multiLevelType w:val="singleLevel"/>
    <w:tmpl w:val="F96C860F"/>
    <w:lvl w:ilvl="0" w:tentative="0">
      <w:start w:val="2"/>
      <w:numFmt w:val="decimal"/>
      <w:suff w:val="nothing"/>
      <w:lvlText w:val="（%1）"/>
      <w:lvlJc w:val="left"/>
    </w:lvl>
  </w:abstractNum>
  <w:abstractNum w:abstractNumId="3">
    <w:nsid w:val="1F337165"/>
    <w:multiLevelType w:val="singleLevel"/>
    <w:tmpl w:val="1F337165"/>
    <w:lvl w:ilvl="0" w:tentative="0">
      <w:start w:val="2"/>
      <w:numFmt w:val="decimal"/>
      <w:suff w:val="nothing"/>
      <w:lvlText w:val="%1、"/>
      <w:lvlJc w:val="left"/>
      <w:pPr>
        <w:ind w:left="-2"/>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kOTdmOTA2NTY5NDVjNmUzZTE5ZGExYjc4MjZmZjQ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70C4D"/>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4218"/>
    <w:rsid w:val="00381A72"/>
    <w:rsid w:val="00384676"/>
    <w:rsid w:val="00386541"/>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38EF"/>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DA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06DBA"/>
    <w:rsid w:val="00617CC3"/>
    <w:rsid w:val="006377A6"/>
    <w:rsid w:val="00637A3D"/>
    <w:rsid w:val="006411EF"/>
    <w:rsid w:val="00667B5F"/>
    <w:rsid w:val="006748B8"/>
    <w:rsid w:val="006775C3"/>
    <w:rsid w:val="0069290A"/>
    <w:rsid w:val="0069775A"/>
    <w:rsid w:val="00697813"/>
    <w:rsid w:val="006A2AD6"/>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A3CE6"/>
    <w:rsid w:val="00AB1E09"/>
    <w:rsid w:val="00AB5330"/>
    <w:rsid w:val="00AB7747"/>
    <w:rsid w:val="00AC14CE"/>
    <w:rsid w:val="00AC2A56"/>
    <w:rsid w:val="00AD055E"/>
    <w:rsid w:val="00AD47A7"/>
    <w:rsid w:val="00AF0CBF"/>
    <w:rsid w:val="00AF257F"/>
    <w:rsid w:val="00AF33CF"/>
    <w:rsid w:val="00AF4D50"/>
    <w:rsid w:val="00AF6179"/>
    <w:rsid w:val="00B06E28"/>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53113"/>
    <w:rsid w:val="00C61E4B"/>
    <w:rsid w:val="00C64BFF"/>
    <w:rsid w:val="00C704E9"/>
    <w:rsid w:val="00C763C9"/>
    <w:rsid w:val="00C80057"/>
    <w:rsid w:val="00C82232"/>
    <w:rsid w:val="00C826AA"/>
    <w:rsid w:val="00C82913"/>
    <w:rsid w:val="00C972B1"/>
    <w:rsid w:val="00CA2CCE"/>
    <w:rsid w:val="00CA43FD"/>
    <w:rsid w:val="00CA7EF8"/>
    <w:rsid w:val="00CB61EF"/>
    <w:rsid w:val="00CC489B"/>
    <w:rsid w:val="00CD2BCD"/>
    <w:rsid w:val="00CD3A4C"/>
    <w:rsid w:val="00CE10E9"/>
    <w:rsid w:val="00CE2910"/>
    <w:rsid w:val="00CE5393"/>
    <w:rsid w:val="00CF36BE"/>
    <w:rsid w:val="00CF6000"/>
    <w:rsid w:val="00D003F3"/>
    <w:rsid w:val="00D00A39"/>
    <w:rsid w:val="00D0364F"/>
    <w:rsid w:val="00D06834"/>
    <w:rsid w:val="00D308ED"/>
    <w:rsid w:val="00D36D86"/>
    <w:rsid w:val="00D428AA"/>
    <w:rsid w:val="00D50A34"/>
    <w:rsid w:val="00D53EFA"/>
    <w:rsid w:val="00D94A7C"/>
    <w:rsid w:val="00D95896"/>
    <w:rsid w:val="00D97F40"/>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67065"/>
    <w:rsid w:val="00E72A5A"/>
    <w:rsid w:val="00E73354"/>
    <w:rsid w:val="00E9242D"/>
    <w:rsid w:val="00EB5255"/>
    <w:rsid w:val="00EB5C47"/>
    <w:rsid w:val="00ED0639"/>
    <w:rsid w:val="00EE66D7"/>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5D1E09"/>
    <w:rsid w:val="01906491"/>
    <w:rsid w:val="01956A85"/>
    <w:rsid w:val="01967124"/>
    <w:rsid w:val="01A0313A"/>
    <w:rsid w:val="01AD1842"/>
    <w:rsid w:val="01B82438"/>
    <w:rsid w:val="01B97F5E"/>
    <w:rsid w:val="01CF646F"/>
    <w:rsid w:val="01DE08A8"/>
    <w:rsid w:val="01E4322D"/>
    <w:rsid w:val="01EE7C08"/>
    <w:rsid w:val="02041E8D"/>
    <w:rsid w:val="020C77E5"/>
    <w:rsid w:val="023838BC"/>
    <w:rsid w:val="02433C4E"/>
    <w:rsid w:val="025B33ED"/>
    <w:rsid w:val="02624152"/>
    <w:rsid w:val="02697903"/>
    <w:rsid w:val="028D02DE"/>
    <w:rsid w:val="028E13EB"/>
    <w:rsid w:val="02963DFC"/>
    <w:rsid w:val="02A91D81"/>
    <w:rsid w:val="02C835CC"/>
    <w:rsid w:val="02D84AF5"/>
    <w:rsid w:val="02E715C8"/>
    <w:rsid w:val="02F96569"/>
    <w:rsid w:val="02FA082F"/>
    <w:rsid w:val="030E79C3"/>
    <w:rsid w:val="034F3A62"/>
    <w:rsid w:val="0366286F"/>
    <w:rsid w:val="037A2168"/>
    <w:rsid w:val="039242F3"/>
    <w:rsid w:val="03A8028B"/>
    <w:rsid w:val="03C14912"/>
    <w:rsid w:val="03C574BF"/>
    <w:rsid w:val="03EA7B21"/>
    <w:rsid w:val="03EC1C71"/>
    <w:rsid w:val="04604351"/>
    <w:rsid w:val="046D6301"/>
    <w:rsid w:val="04D85410"/>
    <w:rsid w:val="055D790F"/>
    <w:rsid w:val="05C449EE"/>
    <w:rsid w:val="05C71EEF"/>
    <w:rsid w:val="05DA4BA9"/>
    <w:rsid w:val="05E41A4E"/>
    <w:rsid w:val="05F83EAE"/>
    <w:rsid w:val="061414FF"/>
    <w:rsid w:val="063E7D85"/>
    <w:rsid w:val="067032E2"/>
    <w:rsid w:val="068B37B6"/>
    <w:rsid w:val="06A27213"/>
    <w:rsid w:val="06AC1C28"/>
    <w:rsid w:val="06B31C3C"/>
    <w:rsid w:val="06B869C0"/>
    <w:rsid w:val="06C619DA"/>
    <w:rsid w:val="06CA0290"/>
    <w:rsid w:val="06FF5677"/>
    <w:rsid w:val="071116F2"/>
    <w:rsid w:val="07293586"/>
    <w:rsid w:val="07295285"/>
    <w:rsid w:val="07636392"/>
    <w:rsid w:val="076F5347"/>
    <w:rsid w:val="07770C56"/>
    <w:rsid w:val="07913076"/>
    <w:rsid w:val="07A33243"/>
    <w:rsid w:val="07AE3080"/>
    <w:rsid w:val="07B74809"/>
    <w:rsid w:val="07C74399"/>
    <w:rsid w:val="07ED7DFF"/>
    <w:rsid w:val="08243557"/>
    <w:rsid w:val="082F3CE8"/>
    <w:rsid w:val="083B3352"/>
    <w:rsid w:val="089966D2"/>
    <w:rsid w:val="08A11B61"/>
    <w:rsid w:val="08AD5428"/>
    <w:rsid w:val="08B13CE7"/>
    <w:rsid w:val="08B6697D"/>
    <w:rsid w:val="08B9507E"/>
    <w:rsid w:val="08D14FA8"/>
    <w:rsid w:val="08EC0EB6"/>
    <w:rsid w:val="091A61F0"/>
    <w:rsid w:val="092217DD"/>
    <w:rsid w:val="09246B6F"/>
    <w:rsid w:val="092E7B41"/>
    <w:rsid w:val="093A7294"/>
    <w:rsid w:val="095C5D9F"/>
    <w:rsid w:val="097C7A98"/>
    <w:rsid w:val="09E31BB4"/>
    <w:rsid w:val="0A263993"/>
    <w:rsid w:val="0A275713"/>
    <w:rsid w:val="0A2939A7"/>
    <w:rsid w:val="0A2B29FB"/>
    <w:rsid w:val="0A2D3AC2"/>
    <w:rsid w:val="0A383537"/>
    <w:rsid w:val="0A401B0E"/>
    <w:rsid w:val="0A581131"/>
    <w:rsid w:val="0A8350E5"/>
    <w:rsid w:val="0AA755DF"/>
    <w:rsid w:val="0AA90B70"/>
    <w:rsid w:val="0ACA2E6A"/>
    <w:rsid w:val="0AD31251"/>
    <w:rsid w:val="0AE1687B"/>
    <w:rsid w:val="0B1038B5"/>
    <w:rsid w:val="0B120D44"/>
    <w:rsid w:val="0B523100"/>
    <w:rsid w:val="0B66445C"/>
    <w:rsid w:val="0B7064AB"/>
    <w:rsid w:val="0B7218AA"/>
    <w:rsid w:val="0B76469F"/>
    <w:rsid w:val="0B867CB7"/>
    <w:rsid w:val="0BAF4AED"/>
    <w:rsid w:val="0BBD4956"/>
    <w:rsid w:val="0BC35C62"/>
    <w:rsid w:val="0BC950B9"/>
    <w:rsid w:val="0BD27BF6"/>
    <w:rsid w:val="0BE737F4"/>
    <w:rsid w:val="0C13795F"/>
    <w:rsid w:val="0C3B3C7D"/>
    <w:rsid w:val="0C6D4455"/>
    <w:rsid w:val="0C781494"/>
    <w:rsid w:val="0C7D625C"/>
    <w:rsid w:val="0C9064D4"/>
    <w:rsid w:val="0CAB2EAE"/>
    <w:rsid w:val="0CB67516"/>
    <w:rsid w:val="0CC6691E"/>
    <w:rsid w:val="0CD3754A"/>
    <w:rsid w:val="0CEC2F96"/>
    <w:rsid w:val="0CF404B2"/>
    <w:rsid w:val="0CFB42B4"/>
    <w:rsid w:val="0D272D58"/>
    <w:rsid w:val="0D2D1D79"/>
    <w:rsid w:val="0D51729D"/>
    <w:rsid w:val="0D621C7D"/>
    <w:rsid w:val="0D6B65B1"/>
    <w:rsid w:val="0DA97744"/>
    <w:rsid w:val="0DC46439"/>
    <w:rsid w:val="0DE774E3"/>
    <w:rsid w:val="0E0116DF"/>
    <w:rsid w:val="0E1733E4"/>
    <w:rsid w:val="0E280947"/>
    <w:rsid w:val="0E444867"/>
    <w:rsid w:val="0E462B7A"/>
    <w:rsid w:val="0E5732B5"/>
    <w:rsid w:val="0E73034D"/>
    <w:rsid w:val="0E810D8B"/>
    <w:rsid w:val="0E8235B4"/>
    <w:rsid w:val="0EB650BF"/>
    <w:rsid w:val="0EC15694"/>
    <w:rsid w:val="0ED85EC8"/>
    <w:rsid w:val="0EDB7766"/>
    <w:rsid w:val="0EDC7E55"/>
    <w:rsid w:val="0EF15648"/>
    <w:rsid w:val="0F04761A"/>
    <w:rsid w:val="0F13775A"/>
    <w:rsid w:val="0F295BC8"/>
    <w:rsid w:val="0F3E4E0D"/>
    <w:rsid w:val="0F4C7525"/>
    <w:rsid w:val="0F515C7A"/>
    <w:rsid w:val="0F5F45FE"/>
    <w:rsid w:val="0F9A112B"/>
    <w:rsid w:val="0FE91A0F"/>
    <w:rsid w:val="0FFC6209"/>
    <w:rsid w:val="1032785A"/>
    <w:rsid w:val="10375AA9"/>
    <w:rsid w:val="10380DAA"/>
    <w:rsid w:val="10432781"/>
    <w:rsid w:val="106D2F64"/>
    <w:rsid w:val="10AD0C8E"/>
    <w:rsid w:val="10B63710"/>
    <w:rsid w:val="10D16D46"/>
    <w:rsid w:val="10E4318A"/>
    <w:rsid w:val="10E75BE8"/>
    <w:rsid w:val="10F10820"/>
    <w:rsid w:val="10FE01C9"/>
    <w:rsid w:val="11080D6B"/>
    <w:rsid w:val="11105899"/>
    <w:rsid w:val="11106200"/>
    <w:rsid w:val="111C2F7A"/>
    <w:rsid w:val="113340D7"/>
    <w:rsid w:val="11551E21"/>
    <w:rsid w:val="11665CA1"/>
    <w:rsid w:val="119F4A7B"/>
    <w:rsid w:val="11A55E09"/>
    <w:rsid w:val="11CF5C52"/>
    <w:rsid w:val="11DF0C4D"/>
    <w:rsid w:val="11FE6DC2"/>
    <w:rsid w:val="121C782F"/>
    <w:rsid w:val="124A6334"/>
    <w:rsid w:val="125E20A4"/>
    <w:rsid w:val="1288740F"/>
    <w:rsid w:val="129359E7"/>
    <w:rsid w:val="12E41ED8"/>
    <w:rsid w:val="130C3D06"/>
    <w:rsid w:val="132316DC"/>
    <w:rsid w:val="13513E92"/>
    <w:rsid w:val="1354784B"/>
    <w:rsid w:val="13900165"/>
    <w:rsid w:val="13951726"/>
    <w:rsid w:val="13A0471D"/>
    <w:rsid w:val="13BC021D"/>
    <w:rsid w:val="13CA4887"/>
    <w:rsid w:val="14085134"/>
    <w:rsid w:val="14283EF8"/>
    <w:rsid w:val="142B5CB0"/>
    <w:rsid w:val="14396509"/>
    <w:rsid w:val="14700316"/>
    <w:rsid w:val="147A0D4B"/>
    <w:rsid w:val="14891A12"/>
    <w:rsid w:val="14C12382"/>
    <w:rsid w:val="14DD2C3C"/>
    <w:rsid w:val="15025577"/>
    <w:rsid w:val="15072392"/>
    <w:rsid w:val="151D200F"/>
    <w:rsid w:val="15260DE1"/>
    <w:rsid w:val="152B7480"/>
    <w:rsid w:val="15395CB1"/>
    <w:rsid w:val="153E27FD"/>
    <w:rsid w:val="15655FDB"/>
    <w:rsid w:val="1579543B"/>
    <w:rsid w:val="15806B32"/>
    <w:rsid w:val="158B5839"/>
    <w:rsid w:val="16052207"/>
    <w:rsid w:val="16087E1D"/>
    <w:rsid w:val="160C6197"/>
    <w:rsid w:val="16133339"/>
    <w:rsid w:val="16602DB3"/>
    <w:rsid w:val="1732013F"/>
    <w:rsid w:val="173B11DA"/>
    <w:rsid w:val="17586E8E"/>
    <w:rsid w:val="17622635"/>
    <w:rsid w:val="17667DE9"/>
    <w:rsid w:val="17701D14"/>
    <w:rsid w:val="17735226"/>
    <w:rsid w:val="177D3151"/>
    <w:rsid w:val="181A30AD"/>
    <w:rsid w:val="183905FC"/>
    <w:rsid w:val="18455C50"/>
    <w:rsid w:val="184564A4"/>
    <w:rsid w:val="189F624C"/>
    <w:rsid w:val="18D67A9E"/>
    <w:rsid w:val="18E4691E"/>
    <w:rsid w:val="18FE652B"/>
    <w:rsid w:val="19124563"/>
    <w:rsid w:val="19147AD4"/>
    <w:rsid w:val="191C7490"/>
    <w:rsid w:val="19281401"/>
    <w:rsid w:val="19401E15"/>
    <w:rsid w:val="194628E5"/>
    <w:rsid w:val="19552076"/>
    <w:rsid w:val="196748C0"/>
    <w:rsid w:val="196902ED"/>
    <w:rsid w:val="199B0AA2"/>
    <w:rsid w:val="199E0BD7"/>
    <w:rsid w:val="19E63584"/>
    <w:rsid w:val="1A065872"/>
    <w:rsid w:val="1A1305CF"/>
    <w:rsid w:val="1A1C66C0"/>
    <w:rsid w:val="1A42393B"/>
    <w:rsid w:val="1A7E20B1"/>
    <w:rsid w:val="1AAD45DE"/>
    <w:rsid w:val="1AF8344E"/>
    <w:rsid w:val="1B046F80"/>
    <w:rsid w:val="1B3267B5"/>
    <w:rsid w:val="1B40161D"/>
    <w:rsid w:val="1B441859"/>
    <w:rsid w:val="1B5C39DD"/>
    <w:rsid w:val="1B6606B1"/>
    <w:rsid w:val="1B7545D8"/>
    <w:rsid w:val="1B913541"/>
    <w:rsid w:val="1BBF305A"/>
    <w:rsid w:val="1BD20DFE"/>
    <w:rsid w:val="1C1147C7"/>
    <w:rsid w:val="1C27223D"/>
    <w:rsid w:val="1C297D63"/>
    <w:rsid w:val="1C4A775C"/>
    <w:rsid w:val="1C514021"/>
    <w:rsid w:val="1C5E7925"/>
    <w:rsid w:val="1C666BE8"/>
    <w:rsid w:val="1C9D24FF"/>
    <w:rsid w:val="1CA23671"/>
    <w:rsid w:val="1CCD0D0D"/>
    <w:rsid w:val="1CD76D16"/>
    <w:rsid w:val="1CD84CDC"/>
    <w:rsid w:val="1CDA0002"/>
    <w:rsid w:val="1CEB4A8E"/>
    <w:rsid w:val="1CF8761F"/>
    <w:rsid w:val="1CFD070F"/>
    <w:rsid w:val="1D0A538A"/>
    <w:rsid w:val="1D1C5EE0"/>
    <w:rsid w:val="1D342C8B"/>
    <w:rsid w:val="1D46008C"/>
    <w:rsid w:val="1D464105"/>
    <w:rsid w:val="1D5C7322"/>
    <w:rsid w:val="1D5F6196"/>
    <w:rsid w:val="1D6132A5"/>
    <w:rsid w:val="1D7609B2"/>
    <w:rsid w:val="1D8660D9"/>
    <w:rsid w:val="1D8E56D5"/>
    <w:rsid w:val="1DFE521F"/>
    <w:rsid w:val="1E2603B2"/>
    <w:rsid w:val="1E276524"/>
    <w:rsid w:val="1E2B1120"/>
    <w:rsid w:val="1E4F0109"/>
    <w:rsid w:val="1E7A43DA"/>
    <w:rsid w:val="1E8F66F0"/>
    <w:rsid w:val="1EB16871"/>
    <w:rsid w:val="1ED65854"/>
    <w:rsid w:val="1EF57B78"/>
    <w:rsid w:val="1F04126F"/>
    <w:rsid w:val="1F3225C2"/>
    <w:rsid w:val="1F4D08E5"/>
    <w:rsid w:val="1F57408F"/>
    <w:rsid w:val="1F6651C8"/>
    <w:rsid w:val="1F705693"/>
    <w:rsid w:val="1FA43416"/>
    <w:rsid w:val="1FA74DC3"/>
    <w:rsid w:val="1FC86E0F"/>
    <w:rsid w:val="1FE44343"/>
    <w:rsid w:val="1FE7539E"/>
    <w:rsid w:val="1FF42436"/>
    <w:rsid w:val="200B547F"/>
    <w:rsid w:val="20344F28"/>
    <w:rsid w:val="20420093"/>
    <w:rsid w:val="204414C4"/>
    <w:rsid w:val="20526C47"/>
    <w:rsid w:val="20671BE0"/>
    <w:rsid w:val="20963CB8"/>
    <w:rsid w:val="20A81A1B"/>
    <w:rsid w:val="20B07FB6"/>
    <w:rsid w:val="20B646FB"/>
    <w:rsid w:val="20BA367F"/>
    <w:rsid w:val="20BB6D44"/>
    <w:rsid w:val="20C31E08"/>
    <w:rsid w:val="20EA33BE"/>
    <w:rsid w:val="21021FB7"/>
    <w:rsid w:val="211C464B"/>
    <w:rsid w:val="212B5C7C"/>
    <w:rsid w:val="212E1F18"/>
    <w:rsid w:val="213B74B1"/>
    <w:rsid w:val="21457A73"/>
    <w:rsid w:val="214631E8"/>
    <w:rsid w:val="215A2310"/>
    <w:rsid w:val="21704B05"/>
    <w:rsid w:val="219D7F6F"/>
    <w:rsid w:val="21A923A1"/>
    <w:rsid w:val="21B87466"/>
    <w:rsid w:val="21D02A2F"/>
    <w:rsid w:val="21DE318A"/>
    <w:rsid w:val="21EF5B80"/>
    <w:rsid w:val="21FA5CFD"/>
    <w:rsid w:val="220F51BB"/>
    <w:rsid w:val="222953DD"/>
    <w:rsid w:val="22576990"/>
    <w:rsid w:val="228C1601"/>
    <w:rsid w:val="22904983"/>
    <w:rsid w:val="22D24584"/>
    <w:rsid w:val="22E171DE"/>
    <w:rsid w:val="22F47480"/>
    <w:rsid w:val="231B3AF4"/>
    <w:rsid w:val="231B6E28"/>
    <w:rsid w:val="2335235B"/>
    <w:rsid w:val="234917D9"/>
    <w:rsid w:val="23583534"/>
    <w:rsid w:val="235E03AA"/>
    <w:rsid w:val="23835B2F"/>
    <w:rsid w:val="23896A75"/>
    <w:rsid w:val="23DE1C48"/>
    <w:rsid w:val="23E26A49"/>
    <w:rsid w:val="240210CD"/>
    <w:rsid w:val="242A0BB2"/>
    <w:rsid w:val="24466FD8"/>
    <w:rsid w:val="244D65B8"/>
    <w:rsid w:val="245B3D55"/>
    <w:rsid w:val="248674B0"/>
    <w:rsid w:val="249064A5"/>
    <w:rsid w:val="24BF09F7"/>
    <w:rsid w:val="24E1145E"/>
    <w:rsid w:val="250F7D12"/>
    <w:rsid w:val="2522180F"/>
    <w:rsid w:val="252B0FEC"/>
    <w:rsid w:val="252D53FE"/>
    <w:rsid w:val="253D6FAA"/>
    <w:rsid w:val="25463CAF"/>
    <w:rsid w:val="25D836B0"/>
    <w:rsid w:val="25D87704"/>
    <w:rsid w:val="25E62D80"/>
    <w:rsid w:val="25EC2D81"/>
    <w:rsid w:val="25F333C3"/>
    <w:rsid w:val="25F74A2E"/>
    <w:rsid w:val="26105AEF"/>
    <w:rsid w:val="261802BD"/>
    <w:rsid w:val="261D5A0D"/>
    <w:rsid w:val="264579E5"/>
    <w:rsid w:val="2659054A"/>
    <w:rsid w:val="265E47F0"/>
    <w:rsid w:val="26925908"/>
    <w:rsid w:val="26AF250C"/>
    <w:rsid w:val="26DC0880"/>
    <w:rsid w:val="27115175"/>
    <w:rsid w:val="272609B9"/>
    <w:rsid w:val="272A2BE1"/>
    <w:rsid w:val="272E793C"/>
    <w:rsid w:val="273601D7"/>
    <w:rsid w:val="273934B9"/>
    <w:rsid w:val="27644345"/>
    <w:rsid w:val="276D2A17"/>
    <w:rsid w:val="277025A6"/>
    <w:rsid w:val="277057A2"/>
    <w:rsid w:val="2792197A"/>
    <w:rsid w:val="279F1ACB"/>
    <w:rsid w:val="27AF6AC3"/>
    <w:rsid w:val="27F05C38"/>
    <w:rsid w:val="27FD1F23"/>
    <w:rsid w:val="280D260D"/>
    <w:rsid w:val="28112F59"/>
    <w:rsid w:val="28550131"/>
    <w:rsid w:val="285919D0"/>
    <w:rsid w:val="28757385"/>
    <w:rsid w:val="2886535C"/>
    <w:rsid w:val="28C7276E"/>
    <w:rsid w:val="28D331B7"/>
    <w:rsid w:val="28E93ADB"/>
    <w:rsid w:val="29206EB8"/>
    <w:rsid w:val="29553353"/>
    <w:rsid w:val="29595666"/>
    <w:rsid w:val="296041C3"/>
    <w:rsid w:val="29731C75"/>
    <w:rsid w:val="29874881"/>
    <w:rsid w:val="29907F00"/>
    <w:rsid w:val="29916F47"/>
    <w:rsid w:val="29DB6BDE"/>
    <w:rsid w:val="29DF4157"/>
    <w:rsid w:val="29E325E0"/>
    <w:rsid w:val="29FC6770"/>
    <w:rsid w:val="2A063663"/>
    <w:rsid w:val="2A0F01CF"/>
    <w:rsid w:val="2A222295"/>
    <w:rsid w:val="2A452503"/>
    <w:rsid w:val="2A5969E5"/>
    <w:rsid w:val="2A5C26BE"/>
    <w:rsid w:val="2A5F0DF4"/>
    <w:rsid w:val="2A830F86"/>
    <w:rsid w:val="2A9711FB"/>
    <w:rsid w:val="2AA634AB"/>
    <w:rsid w:val="2AB92391"/>
    <w:rsid w:val="2AC11AAE"/>
    <w:rsid w:val="2AD00446"/>
    <w:rsid w:val="2AD23475"/>
    <w:rsid w:val="2AE42D60"/>
    <w:rsid w:val="2B023E26"/>
    <w:rsid w:val="2B041F89"/>
    <w:rsid w:val="2B225BD2"/>
    <w:rsid w:val="2B232D54"/>
    <w:rsid w:val="2B754598"/>
    <w:rsid w:val="2B8763A6"/>
    <w:rsid w:val="2B8A419C"/>
    <w:rsid w:val="2BA936A8"/>
    <w:rsid w:val="2BBA5C02"/>
    <w:rsid w:val="2C1F596B"/>
    <w:rsid w:val="2C27452B"/>
    <w:rsid w:val="2C315A5A"/>
    <w:rsid w:val="2C4B1C25"/>
    <w:rsid w:val="2C562D64"/>
    <w:rsid w:val="2C5C0493"/>
    <w:rsid w:val="2C7545CD"/>
    <w:rsid w:val="2C9254B0"/>
    <w:rsid w:val="2CA14FEA"/>
    <w:rsid w:val="2CAA2CA4"/>
    <w:rsid w:val="2CE634CE"/>
    <w:rsid w:val="2CF631B7"/>
    <w:rsid w:val="2CFA2B16"/>
    <w:rsid w:val="2D00446F"/>
    <w:rsid w:val="2D4C1BA5"/>
    <w:rsid w:val="2D910A5F"/>
    <w:rsid w:val="2D9B65E7"/>
    <w:rsid w:val="2D9E56F5"/>
    <w:rsid w:val="2DD5492E"/>
    <w:rsid w:val="2DE34375"/>
    <w:rsid w:val="2DE735DA"/>
    <w:rsid w:val="2DEC4465"/>
    <w:rsid w:val="2E1F60AD"/>
    <w:rsid w:val="2E251CEE"/>
    <w:rsid w:val="2E2C723F"/>
    <w:rsid w:val="2E470F56"/>
    <w:rsid w:val="2E593595"/>
    <w:rsid w:val="2E667F96"/>
    <w:rsid w:val="2E7346DF"/>
    <w:rsid w:val="2E8226AB"/>
    <w:rsid w:val="2E8A0EBF"/>
    <w:rsid w:val="2EB807E1"/>
    <w:rsid w:val="2EB80CC5"/>
    <w:rsid w:val="2F0E5A28"/>
    <w:rsid w:val="2F45680A"/>
    <w:rsid w:val="2F4F0E06"/>
    <w:rsid w:val="2F5C3524"/>
    <w:rsid w:val="2F6A103A"/>
    <w:rsid w:val="2F8D7E55"/>
    <w:rsid w:val="2F9970A3"/>
    <w:rsid w:val="2FA63021"/>
    <w:rsid w:val="2FAF0127"/>
    <w:rsid w:val="2FB51429"/>
    <w:rsid w:val="2FD065E6"/>
    <w:rsid w:val="2FD234A7"/>
    <w:rsid w:val="2FD96870"/>
    <w:rsid w:val="2FE47EAD"/>
    <w:rsid w:val="2FF73E34"/>
    <w:rsid w:val="30167C1E"/>
    <w:rsid w:val="30580BC9"/>
    <w:rsid w:val="3065465F"/>
    <w:rsid w:val="30B100FF"/>
    <w:rsid w:val="30D917C8"/>
    <w:rsid w:val="30FD19EB"/>
    <w:rsid w:val="311E2ED7"/>
    <w:rsid w:val="313568F4"/>
    <w:rsid w:val="31537029"/>
    <w:rsid w:val="315619EE"/>
    <w:rsid w:val="315804DB"/>
    <w:rsid w:val="3159659D"/>
    <w:rsid w:val="315C449C"/>
    <w:rsid w:val="318106BD"/>
    <w:rsid w:val="31810B0B"/>
    <w:rsid w:val="318976C0"/>
    <w:rsid w:val="319C770B"/>
    <w:rsid w:val="31AA1E09"/>
    <w:rsid w:val="31B82709"/>
    <w:rsid w:val="31BC1D32"/>
    <w:rsid w:val="31CC6971"/>
    <w:rsid w:val="31D05482"/>
    <w:rsid w:val="31D40364"/>
    <w:rsid w:val="32104162"/>
    <w:rsid w:val="32393D46"/>
    <w:rsid w:val="32400B34"/>
    <w:rsid w:val="3255282F"/>
    <w:rsid w:val="3293788C"/>
    <w:rsid w:val="329E6876"/>
    <w:rsid w:val="329F387E"/>
    <w:rsid w:val="32D77F7F"/>
    <w:rsid w:val="32E12CEE"/>
    <w:rsid w:val="32F742BF"/>
    <w:rsid w:val="32FC761B"/>
    <w:rsid w:val="33114765"/>
    <w:rsid w:val="333015F2"/>
    <w:rsid w:val="334B6320"/>
    <w:rsid w:val="33817BB6"/>
    <w:rsid w:val="33837DF6"/>
    <w:rsid w:val="33BA6D2C"/>
    <w:rsid w:val="33D14E4F"/>
    <w:rsid w:val="33D733B5"/>
    <w:rsid w:val="33D934D4"/>
    <w:rsid w:val="33E1208B"/>
    <w:rsid w:val="33FD0988"/>
    <w:rsid w:val="33FE167D"/>
    <w:rsid w:val="33FE2F6A"/>
    <w:rsid w:val="3402116D"/>
    <w:rsid w:val="340E07E5"/>
    <w:rsid w:val="3417273F"/>
    <w:rsid w:val="341B5004"/>
    <w:rsid w:val="34212579"/>
    <w:rsid w:val="34235BF7"/>
    <w:rsid w:val="344E3348"/>
    <w:rsid w:val="3470554D"/>
    <w:rsid w:val="348D72E2"/>
    <w:rsid w:val="3491429F"/>
    <w:rsid w:val="34A25960"/>
    <w:rsid w:val="350F626C"/>
    <w:rsid w:val="35123632"/>
    <w:rsid w:val="35487054"/>
    <w:rsid w:val="355E32CE"/>
    <w:rsid w:val="357C6CFE"/>
    <w:rsid w:val="358C5FA8"/>
    <w:rsid w:val="35C15DF1"/>
    <w:rsid w:val="35C93E3D"/>
    <w:rsid w:val="35D11AB5"/>
    <w:rsid w:val="35DA67D0"/>
    <w:rsid w:val="36074A7F"/>
    <w:rsid w:val="36213401"/>
    <w:rsid w:val="36344F3B"/>
    <w:rsid w:val="365658A4"/>
    <w:rsid w:val="36762F39"/>
    <w:rsid w:val="36784DC8"/>
    <w:rsid w:val="36805931"/>
    <w:rsid w:val="36923549"/>
    <w:rsid w:val="36B228D4"/>
    <w:rsid w:val="36B72FE9"/>
    <w:rsid w:val="36B75FBF"/>
    <w:rsid w:val="36BD0C45"/>
    <w:rsid w:val="36DC3E51"/>
    <w:rsid w:val="36E3751D"/>
    <w:rsid w:val="36F823B4"/>
    <w:rsid w:val="37265173"/>
    <w:rsid w:val="375D0CED"/>
    <w:rsid w:val="376F4B41"/>
    <w:rsid w:val="3772274D"/>
    <w:rsid w:val="3782631A"/>
    <w:rsid w:val="37AD653C"/>
    <w:rsid w:val="37CF4D87"/>
    <w:rsid w:val="37E00298"/>
    <w:rsid w:val="37EA08EC"/>
    <w:rsid w:val="38402264"/>
    <w:rsid w:val="3854545A"/>
    <w:rsid w:val="389B56ED"/>
    <w:rsid w:val="38A02D03"/>
    <w:rsid w:val="38A41F00"/>
    <w:rsid w:val="38AD46E4"/>
    <w:rsid w:val="38B302F9"/>
    <w:rsid w:val="38BF1481"/>
    <w:rsid w:val="38D36C94"/>
    <w:rsid w:val="38DF7AB3"/>
    <w:rsid w:val="38EB7A99"/>
    <w:rsid w:val="38F12CD3"/>
    <w:rsid w:val="38F94775"/>
    <w:rsid w:val="38F97E19"/>
    <w:rsid w:val="390A419E"/>
    <w:rsid w:val="391B1E0F"/>
    <w:rsid w:val="392971ED"/>
    <w:rsid w:val="39325651"/>
    <w:rsid w:val="394C4E26"/>
    <w:rsid w:val="396C44B4"/>
    <w:rsid w:val="39865AC7"/>
    <w:rsid w:val="39963E92"/>
    <w:rsid w:val="39C80763"/>
    <w:rsid w:val="39C90EA7"/>
    <w:rsid w:val="39D63CF3"/>
    <w:rsid w:val="39E76A97"/>
    <w:rsid w:val="39EF25CD"/>
    <w:rsid w:val="3A1A5D3B"/>
    <w:rsid w:val="3A2F4A5D"/>
    <w:rsid w:val="3A3B4435"/>
    <w:rsid w:val="3A401903"/>
    <w:rsid w:val="3A422548"/>
    <w:rsid w:val="3A5B78AD"/>
    <w:rsid w:val="3A872856"/>
    <w:rsid w:val="3A9D777D"/>
    <w:rsid w:val="3A9E14C4"/>
    <w:rsid w:val="3AC046FD"/>
    <w:rsid w:val="3ACE627E"/>
    <w:rsid w:val="3ADE1131"/>
    <w:rsid w:val="3AE74828"/>
    <w:rsid w:val="3B077069"/>
    <w:rsid w:val="3B3763D1"/>
    <w:rsid w:val="3B3E703F"/>
    <w:rsid w:val="3B4C2944"/>
    <w:rsid w:val="3B581673"/>
    <w:rsid w:val="3B726CFA"/>
    <w:rsid w:val="3B9156A4"/>
    <w:rsid w:val="3BA96372"/>
    <w:rsid w:val="3BCB5EDA"/>
    <w:rsid w:val="3C0A2B23"/>
    <w:rsid w:val="3C2F6E1E"/>
    <w:rsid w:val="3C305B87"/>
    <w:rsid w:val="3C434E36"/>
    <w:rsid w:val="3C4F64BA"/>
    <w:rsid w:val="3C810512"/>
    <w:rsid w:val="3C85183C"/>
    <w:rsid w:val="3C9A7AFD"/>
    <w:rsid w:val="3C9C7D2B"/>
    <w:rsid w:val="3CCD7722"/>
    <w:rsid w:val="3CDA245A"/>
    <w:rsid w:val="3D120DB6"/>
    <w:rsid w:val="3D1E06B7"/>
    <w:rsid w:val="3D2F62DE"/>
    <w:rsid w:val="3DC3106B"/>
    <w:rsid w:val="3DD879EF"/>
    <w:rsid w:val="3DFC682B"/>
    <w:rsid w:val="3E0B3FA3"/>
    <w:rsid w:val="3E435CB3"/>
    <w:rsid w:val="3E4A4476"/>
    <w:rsid w:val="3E772758"/>
    <w:rsid w:val="3E90712D"/>
    <w:rsid w:val="3E9E5F37"/>
    <w:rsid w:val="3E9F1B70"/>
    <w:rsid w:val="3E9F3303"/>
    <w:rsid w:val="3EDA0523"/>
    <w:rsid w:val="3EE85404"/>
    <w:rsid w:val="3EEA08BE"/>
    <w:rsid w:val="3F4256A9"/>
    <w:rsid w:val="3F425C68"/>
    <w:rsid w:val="3F6264E9"/>
    <w:rsid w:val="3F682F4F"/>
    <w:rsid w:val="3F696545"/>
    <w:rsid w:val="3F731FEF"/>
    <w:rsid w:val="3F8773B7"/>
    <w:rsid w:val="3FAC3CCF"/>
    <w:rsid w:val="3FB219AB"/>
    <w:rsid w:val="3FC96FE3"/>
    <w:rsid w:val="3FCE63A8"/>
    <w:rsid w:val="401452B1"/>
    <w:rsid w:val="4021274E"/>
    <w:rsid w:val="402A3339"/>
    <w:rsid w:val="403D77FE"/>
    <w:rsid w:val="40624D42"/>
    <w:rsid w:val="4069431B"/>
    <w:rsid w:val="407A6407"/>
    <w:rsid w:val="40897303"/>
    <w:rsid w:val="40A4535A"/>
    <w:rsid w:val="40AC4384"/>
    <w:rsid w:val="40AC4BA3"/>
    <w:rsid w:val="40BD36B8"/>
    <w:rsid w:val="40D300F5"/>
    <w:rsid w:val="40E35E83"/>
    <w:rsid w:val="41382BD3"/>
    <w:rsid w:val="415F3F89"/>
    <w:rsid w:val="418B35D1"/>
    <w:rsid w:val="41961147"/>
    <w:rsid w:val="41A14B3D"/>
    <w:rsid w:val="41E12E45"/>
    <w:rsid w:val="41EB3740"/>
    <w:rsid w:val="41F756E9"/>
    <w:rsid w:val="4200449D"/>
    <w:rsid w:val="42225BE8"/>
    <w:rsid w:val="423A3BCC"/>
    <w:rsid w:val="424E57D2"/>
    <w:rsid w:val="425E7EC4"/>
    <w:rsid w:val="42915B72"/>
    <w:rsid w:val="42B26C49"/>
    <w:rsid w:val="42B676DC"/>
    <w:rsid w:val="42BB4BE0"/>
    <w:rsid w:val="42FE290B"/>
    <w:rsid w:val="430C0579"/>
    <w:rsid w:val="4315253F"/>
    <w:rsid w:val="433A6FE6"/>
    <w:rsid w:val="43480868"/>
    <w:rsid w:val="4350713C"/>
    <w:rsid w:val="4355293C"/>
    <w:rsid w:val="43655AFA"/>
    <w:rsid w:val="436653E0"/>
    <w:rsid w:val="43686B13"/>
    <w:rsid w:val="43C4431A"/>
    <w:rsid w:val="43E32678"/>
    <w:rsid w:val="43E668A2"/>
    <w:rsid w:val="43E97E15"/>
    <w:rsid w:val="441238BF"/>
    <w:rsid w:val="441B5933"/>
    <w:rsid w:val="44307631"/>
    <w:rsid w:val="448A2514"/>
    <w:rsid w:val="44B050E7"/>
    <w:rsid w:val="44B66A93"/>
    <w:rsid w:val="44B951CC"/>
    <w:rsid w:val="44CD14E0"/>
    <w:rsid w:val="44D90176"/>
    <w:rsid w:val="44F20B0B"/>
    <w:rsid w:val="45100152"/>
    <w:rsid w:val="45156827"/>
    <w:rsid w:val="45190BDA"/>
    <w:rsid w:val="452E5F4C"/>
    <w:rsid w:val="45447FF2"/>
    <w:rsid w:val="45612018"/>
    <w:rsid w:val="45691C2B"/>
    <w:rsid w:val="45756136"/>
    <w:rsid w:val="458946E9"/>
    <w:rsid w:val="45A007E6"/>
    <w:rsid w:val="45A47C0E"/>
    <w:rsid w:val="45BA3FBE"/>
    <w:rsid w:val="45BE6EBE"/>
    <w:rsid w:val="45C029D1"/>
    <w:rsid w:val="45DC7B22"/>
    <w:rsid w:val="45F35238"/>
    <w:rsid w:val="46295A89"/>
    <w:rsid w:val="46517D32"/>
    <w:rsid w:val="46577FD6"/>
    <w:rsid w:val="466704AA"/>
    <w:rsid w:val="46720BA2"/>
    <w:rsid w:val="46813A3C"/>
    <w:rsid w:val="469228A7"/>
    <w:rsid w:val="469C08EA"/>
    <w:rsid w:val="46B1265E"/>
    <w:rsid w:val="46BC5AF4"/>
    <w:rsid w:val="46D955A7"/>
    <w:rsid w:val="46F7591E"/>
    <w:rsid w:val="47133957"/>
    <w:rsid w:val="47260C57"/>
    <w:rsid w:val="473311E6"/>
    <w:rsid w:val="473474F7"/>
    <w:rsid w:val="473A28CD"/>
    <w:rsid w:val="474A75A0"/>
    <w:rsid w:val="475D7AF2"/>
    <w:rsid w:val="479D6130"/>
    <w:rsid w:val="47A07E0C"/>
    <w:rsid w:val="47BE31A6"/>
    <w:rsid w:val="47DD36B7"/>
    <w:rsid w:val="481B05F8"/>
    <w:rsid w:val="4826550E"/>
    <w:rsid w:val="48375759"/>
    <w:rsid w:val="4860110E"/>
    <w:rsid w:val="4870272E"/>
    <w:rsid w:val="487E14CE"/>
    <w:rsid w:val="48904B42"/>
    <w:rsid w:val="48945CB4"/>
    <w:rsid w:val="489B5295"/>
    <w:rsid w:val="48B46B7C"/>
    <w:rsid w:val="48CD2B27"/>
    <w:rsid w:val="49213B85"/>
    <w:rsid w:val="49390B71"/>
    <w:rsid w:val="49757894"/>
    <w:rsid w:val="497935F0"/>
    <w:rsid w:val="498966DE"/>
    <w:rsid w:val="498B679C"/>
    <w:rsid w:val="498E4CFA"/>
    <w:rsid w:val="499E2C82"/>
    <w:rsid w:val="49A6040F"/>
    <w:rsid w:val="49CD6613"/>
    <w:rsid w:val="49DC7715"/>
    <w:rsid w:val="49DF2EA9"/>
    <w:rsid w:val="4A023139"/>
    <w:rsid w:val="4A143E28"/>
    <w:rsid w:val="4A2F3A99"/>
    <w:rsid w:val="4A355606"/>
    <w:rsid w:val="4A756F9E"/>
    <w:rsid w:val="4A7B576F"/>
    <w:rsid w:val="4A963852"/>
    <w:rsid w:val="4AA540F6"/>
    <w:rsid w:val="4ACC7988"/>
    <w:rsid w:val="4ACF1226"/>
    <w:rsid w:val="4AE454B5"/>
    <w:rsid w:val="4AF561A9"/>
    <w:rsid w:val="4AF62848"/>
    <w:rsid w:val="4B0E21D4"/>
    <w:rsid w:val="4B166E55"/>
    <w:rsid w:val="4B273DFC"/>
    <w:rsid w:val="4B3C5C79"/>
    <w:rsid w:val="4B630E6A"/>
    <w:rsid w:val="4B6823E4"/>
    <w:rsid w:val="4BB44265"/>
    <w:rsid w:val="4BD25472"/>
    <w:rsid w:val="4BFC6C0A"/>
    <w:rsid w:val="4C114FE1"/>
    <w:rsid w:val="4C180792"/>
    <w:rsid w:val="4C24412B"/>
    <w:rsid w:val="4C4631EA"/>
    <w:rsid w:val="4C4A0649"/>
    <w:rsid w:val="4C4C515C"/>
    <w:rsid w:val="4C7643CE"/>
    <w:rsid w:val="4C7E5ECA"/>
    <w:rsid w:val="4C876AA5"/>
    <w:rsid w:val="4C995270"/>
    <w:rsid w:val="4CA67E6E"/>
    <w:rsid w:val="4CAE5527"/>
    <w:rsid w:val="4CAE684A"/>
    <w:rsid w:val="4CB91D2B"/>
    <w:rsid w:val="4CBC7DC1"/>
    <w:rsid w:val="4CBD3A2C"/>
    <w:rsid w:val="4CE055D4"/>
    <w:rsid w:val="4CE75511"/>
    <w:rsid w:val="4D021A66"/>
    <w:rsid w:val="4D04165B"/>
    <w:rsid w:val="4D0E00FB"/>
    <w:rsid w:val="4D176606"/>
    <w:rsid w:val="4D2334E0"/>
    <w:rsid w:val="4D2E4569"/>
    <w:rsid w:val="4D3663C7"/>
    <w:rsid w:val="4D4E0AB0"/>
    <w:rsid w:val="4D5B4B8F"/>
    <w:rsid w:val="4D754306"/>
    <w:rsid w:val="4D896004"/>
    <w:rsid w:val="4D8C285F"/>
    <w:rsid w:val="4DEC4FB0"/>
    <w:rsid w:val="4E075D8A"/>
    <w:rsid w:val="4E2F0959"/>
    <w:rsid w:val="4E8A6760"/>
    <w:rsid w:val="4E8E237B"/>
    <w:rsid w:val="4EC00FAD"/>
    <w:rsid w:val="4ED10FEF"/>
    <w:rsid w:val="4ED120DF"/>
    <w:rsid w:val="4EEA1ED8"/>
    <w:rsid w:val="4EF70638"/>
    <w:rsid w:val="4F3B1580"/>
    <w:rsid w:val="4F9843DC"/>
    <w:rsid w:val="4FC62A8C"/>
    <w:rsid w:val="4FCE2925"/>
    <w:rsid w:val="4FDD0D75"/>
    <w:rsid w:val="4FE20F0D"/>
    <w:rsid w:val="4FE51552"/>
    <w:rsid w:val="502E568A"/>
    <w:rsid w:val="5034464D"/>
    <w:rsid w:val="504F54ED"/>
    <w:rsid w:val="50504C4B"/>
    <w:rsid w:val="50813DDC"/>
    <w:rsid w:val="508B3E41"/>
    <w:rsid w:val="509C6E7C"/>
    <w:rsid w:val="50B50999"/>
    <w:rsid w:val="50B80C68"/>
    <w:rsid w:val="50C5508F"/>
    <w:rsid w:val="50CF0AD9"/>
    <w:rsid w:val="50F27B17"/>
    <w:rsid w:val="50F96FFC"/>
    <w:rsid w:val="514F14B7"/>
    <w:rsid w:val="514F1BAB"/>
    <w:rsid w:val="5162104E"/>
    <w:rsid w:val="516528E4"/>
    <w:rsid w:val="517E7F1D"/>
    <w:rsid w:val="519E5E6B"/>
    <w:rsid w:val="51B10D0D"/>
    <w:rsid w:val="51B318A1"/>
    <w:rsid w:val="51FB6EFA"/>
    <w:rsid w:val="52012019"/>
    <w:rsid w:val="524D39E2"/>
    <w:rsid w:val="525205C2"/>
    <w:rsid w:val="5259454E"/>
    <w:rsid w:val="525D5329"/>
    <w:rsid w:val="52991119"/>
    <w:rsid w:val="529A39AC"/>
    <w:rsid w:val="52A42F98"/>
    <w:rsid w:val="52B155DB"/>
    <w:rsid w:val="52DB10B0"/>
    <w:rsid w:val="52DC3333"/>
    <w:rsid w:val="52F751C2"/>
    <w:rsid w:val="52FA06D6"/>
    <w:rsid w:val="533802B0"/>
    <w:rsid w:val="53607807"/>
    <w:rsid w:val="5392341E"/>
    <w:rsid w:val="53A039CC"/>
    <w:rsid w:val="53A1505A"/>
    <w:rsid w:val="53AF33AB"/>
    <w:rsid w:val="53CD568E"/>
    <w:rsid w:val="53DB5694"/>
    <w:rsid w:val="53E915B6"/>
    <w:rsid w:val="53EE29B1"/>
    <w:rsid w:val="54063E08"/>
    <w:rsid w:val="54134879"/>
    <w:rsid w:val="543437E8"/>
    <w:rsid w:val="54484085"/>
    <w:rsid w:val="545E30A8"/>
    <w:rsid w:val="548F0D56"/>
    <w:rsid w:val="549A6402"/>
    <w:rsid w:val="549E19B9"/>
    <w:rsid w:val="54A67A02"/>
    <w:rsid w:val="54BA7A99"/>
    <w:rsid w:val="54E67C4A"/>
    <w:rsid w:val="54EF77FE"/>
    <w:rsid w:val="54F73313"/>
    <w:rsid w:val="54F80955"/>
    <w:rsid w:val="550A3183"/>
    <w:rsid w:val="554D4E9A"/>
    <w:rsid w:val="555170A7"/>
    <w:rsid w:val="55540CA5"/>
    <w:rsid w:val="55782BE6"/>
    <w:rsid w:val="5587536D"/>
    <w:rsid w:val="559B174B"/>
    <w:rsid w:val="55AF1C55"/>
    <w:rsid w:val="55C97197"/>
    <w:rsid w:val="55CE0CF4"/>
    <w:rsid w:val="55DE4049"/>
    <w:rsid w:val="55F776DC"/>
    <w:rsid w:val="561641AD"/>
    <w:rsid w:val="56356D29"/>
    <w:rsid w:val="563B3696"/>
    <w:rsid w:val="56442608"/>
    <w:rsid w:val="56686EF2"/>
    <w:rsid w:val="568A06E3"/>
    <w:rsid w:val="56B22A9C"/>
    <w:rsid w:val="56B660FF"/>
    <w:rsid w:val="56C3314B"/>
    <w:rsid w:val="56C673D1"/>
    <w:rsid w:val="56E907E8"/>
    <w:rsid w:val="56F26386"/>
    <w:rsid w:val="56F56A47"/>
    <w:rsid w:val="570606C5"/>
    <w:rsid w:val="5711755B"/>
    <w:rsid w:val="573C354D"/>
    <w:rsid w:val="57405985"/>
    <w:rsid w:val="57701C27"/>
    <w:rsid w:val="577E64AD"/>
    <w:rsid w:val="57B72A76"/>
    <w:rsid w:val="57C23E13"/>
    <w:rsid w:val="57C3426C"/>
    <w:rsid w:val="57CE1F93"/>
    <w:rsid w:val="580D34FF"/>
    <w:rsid w:val="582A3F3F"/>
    <w:rsid w:val="582B0B9F"/>
    <w:rsid w:val="583B7761"/>
    <w:rsid w:val="583C53CA"/>
    <w:rsid w:val="585308ED"/>
    <w:rsid w:val="586F0F4D"/>
    <w:rsid w:val="58756008"/>
    <w:rsid w:val="588743D1"/>
    <w:rsid w:val="5887701A"/>
    <w:rsid w:val="58A316C9"/>
    <w:rsid w:val="58B37024"/>
    <w:rsid w:val="58B4612E"/>
    <w:rsid w:val="58BC103B"/>
    <w:rsid w:val="58C83E84"/>
    <w:rsid w:val="58CA7BFC"/>
    <w:rsid w:val="58FB4854"/>
    <w:rsid w:val="5906239A"/>
    <w:rsid w:val="590B3D71"/>
    <w:rsid w:val="594D1FA2"/>
    <w:rsid w:val="596015AA"/>
    <w:rsid w:val="59684B49"/>
    <w:rsid w:val="59883613"/>
    <w:rsid w:val="59905016"/>
    <w:rsid w:val="59C0439F"/>
    <w:rsid w:val="59FB7E1C"/>
    <w:rsid w:val="5A3E30FD"/>
    <w:rsid w:val="5A42010F"/>
    <w:rsid w:val="5A44578C"/>
    <w:rsid w:val="5A44753A"/>
    <w:rsid w:val="5A6611B1"/>
    <w:rsid w:val="5A783688"/>
    <w:rsid w:val="5A79179C"/>
    <w:rsid w:val="5A8B5169"/>
    <w:rsid w:val="5ABE2233"/>
    <w:rsid w:val="5ACA56A5"/>
    <w:rsid w:val="5AE15688"/>
    <w:rsid w:val="5B345801"/>
    <w:rsid w:val="5B4347C8"/>
    <w:rsid w:val="5B7B3430"/>
    <w:rsid w:val="5BDF5D95"/>
    <w:rsid w:val="5BF21F45"/>
    <w:rsid w:val="5BFE7528"/>
    <w:rsid w:val="5C6B4DE6"/>
    <w:rsid w:val="5C8A54C1"/>
    <w:rsid w:val="5C966431"/>
    <w:rsid w:val="5CAC7619"/>
    <w:rsid w:val="5CC012FF"/>
    <w:rsid w:val="5CD67C41"/>
    <w:rsid w:val="5CFB0D4D"/>
    <w:rsid w:val="5D145021"/>
    <w:rsid w:val="5D5917BF"/>
    <w:rsid w:val="5D6A375C"/>
    <w:rsid w:val="5D88354C"/>
    <w:rsid w:val="5D8A4B58"/>
    <w:rsid w:val="5DAE7A39"/>
    <w:rsid w:val="5DB36D34"/>
    <w:rsid w:val="5DD0460F"/>
    <w:rsid w:val="5DE32CAB"/>
    <w:rsid w:val="5DF00E4D"/>
    <w:rsid w:val="5DFB17DB"/>
    <w:rsid w:val="5E056FE1"/>
    <w:rsid w:val="5E1E08CB"/>
    <w:rsid w:val="5E237A2A"/>
    <w:rsid w:val="5E2467F1"/>
    <w:rsid w:val="5E3B0C54"/>
    <w:rsid w:val="5E421FE3"/>
    <w:rsid w:val="5E445C36"/>
    <w:rsid w:val="5E702989"/>
    <w:rsid w:val="5E907E2E"/>
    <w:rsid w:val="5E936667"/>
    <w:rsid w:val="5E9B7945"/>
    <w:rsid w:val="5EB033F0"/>
    <w:rsid w:val="5EC732A7"/>
    <w:rsid w:val="5EE57DEF"/>
    <w:rsid w:val="5EFF1C82"/>
    <w:rsid w:val="5F1A2B43"/>
    <w:rsid w:val="5F1F40D2"/>
    <w:rsid w:val="5F2C48CF"/>
    <w:rsid w:val="5F3E4785"/>
    <w:rsid w:val="5F724951"/>
    <w:rsid w:val="5F7757A9"/>
    <w:rsid w:val="5FAD5348"/>
    <w:rsid w:val="5FB837BB"/>
    <w:rsid w:val="5FC829BC"/>
    <w:rsid w:val="5FED603C"/>
    <w:rsid w:val="5FF4555F"/>
    <w:rsid w:val="60236824"/>
    <w:rsid w:val="60326867"/>
    <w:rsid w:val="608247D6"/>
    <w:rsid w:val="608944BD"/>
    <w:rsid w:val="60A13CED"/>
    <w:rsid w:val="60A60FF3"/>
    <w:rsid w:val="60A9459B"/>
    <w:rsid w:val="60CC405A"/>
    <w:rsid w:val="60EF1C6F"/>
    <w:rsid w:val="61062D2C"/>
    <w:rsid w:val="615269E1"/>
    <w:rsid w:val="615F6367"/>
    <w:rsid w:val="61C80A51"/>
    <w:rsid w:val="61DE0F41"/>
    <w:rsid w:val="61E215D8"/>
    <w:rsid w:val="61F77588"/>
    <w:rsid w:val="621B3775"/>
    <w:rsid w:val="62364782"/>
    <w:rsid w:val="623847C9"/>
    <w:rsid w:val="623C69A0"/>
    <w:rsid w:val="6248196D"/>
    <w:rsid w:val="628A03FC"/>
    <w:rsid w:val="628A628E"/>
    <w:rsid w:val="629152E7"/>
    <w:rsid w:val="629871D2"/>
    <w:rsid w:val="62BE4A7E"/>
    <w:rsid w:val="62C22177"/>
    <w:rsid w:val="62F51D1A"/>
    <w:rsid w:val="63090506"/>
    <w:rsid w:val="630B538C"/>
    <w:rsid w:val="6331607D"/>
    <w:rsid w:val="63317AE8"/>
    <w:rsid w:val="63375977"/>
    <w:rsid w:val="634F39E5"/>
    <w:rsid w:val="63520F90"/>
    <w:rsid w:val="63611F38"/>
    <w:rsid w:val="637A5909"/>
    <w:rsid w:val="6394356A"/>
    <w:rsid w:val="63A86D8C"/>
    <w:rsid w:val="63B80B97"/>
    <w:rsid w:val="63B838E5"/>
    <w:rsid w:val="63BB65A7"/>
    <w:rsid w:val="63BB67E9"/>
    <w:rsid w:val="63C61B2C"/>
    <w:rsid w:val="63CD2ED8"/>
    <w:rsid w:val="63D40BE9"/>
    <w:rsid w:val="63FA14DE"/>
    <w:rsid w:val="64102431"/>
    <w:rsid w:val="64115AF4"/>
    <w:rsid w:val="647A2516"/>
    <w:rsid w:val="64A5243A"/>
    <w:rsid w:val="64F531DE"/>
    <w:rsid w:val="64FD3107"/>
    <w:rsid w:val="65350C97"/>
    <w:rsid w:val="65373578"/>
    <w:rsid w:val="6550317D"/>
    <w:rsid w:val="656838F8"/>
    <w:rsid w:val="65690F12"/>
    <w:rsid w:val="65750EF0"/>
    <w:rsid w:val="6582360D"/>
    <w:rsid w:val="658719F7"/>
    <w:rsid w:val="65925516"/>
    <w:rsid w:val="65A2780B"/>
    <w:rsid w:val="65C1131B"/>
    <w:rsid w:val="65CE0600"/>
    <w:rsid w:val="66081B3C"/>
    <w:rsid w:val="661F575D"/>
    <w:rsid w:val="663B2A60"/>
    <w:rsid w:val="665718AE"/>
    <w:rsid w:val="6695111E"/>
    <w:rsid w:val="669B7B51"/>
    <w:rsid w:val="66CA5D5F"/>
    <w:rsid w:val="66CC5553"/>
    <w:rsid w:val="671F124A"/>
    <w:rsid w:val="6722730F"/>
    <w:rsid w:val="67433746"/>
    <w:rsid w:val="67464D87"/>
    <w:rsid w:val="677A33C6"/>
    <w:rsid w:val="67B00EF8"/>
    <w:rsid w:val="68030663"/>
    <w:rsid w:val="681F6961"/>
    <w:rsid w:val="68232FE8"/>
    <w:rsid w:val="68242759"/>
    <w:rsid w:val="682464D5"/>
    <w:rsid w:val="68267D8F"/>
    <w:rsid w:val="684D4947"/>
    <w:rsid w:val="68610A2F"/>
    <w:rsid w:val="68622CA3"/>
    <w:rsid w:val="68805514"/>
    <w:rsid w:val="688364C9"/>
    <w:rsid w:val="688576F1"/>
    <w:rsid w:val="6890525A"/>
    <w:rsid w:val="68B17601"/>
    <w:rsid w:val="68B43DD9"/>
    <w:rsid w:val="68BF00CF"/>
    <w:rsid w:val="68FA1F95"/>
    <w:rsid w:val="69020CEC"/>
    <w:rsid w:val="6903792A"/>
    <w:rsid w:val="69057214"/>
    <w:rsid w:val="691671AD"/>
    <w:rsid w:val="692A6B78"/>
    <w:rsid w:val="69316E2F"/>
    <w:rsid w:val="694E2071"/>
    <w:rsid w:val="694F1A58"/>
    <w:rsid w:val="69597DC9"/>
    <w:rsid w:val="696857DB"/>
    <w:rsid w:val="69766163"/>
    <w:rsid w:val="697A3B33"/>
    <w:rsid w:val="69B11A17"/>
    <w:rsid w:val="69D44760"/>
    <w:rsid w:val="69DA23CE"/>
    <w:rsid w:val="69FA06FA"/>
    <w:rsid w:val="6A1611C2"/>
    <w:rsid w:val="6A2F0E54"/>
    <w:rsid w:val="6A38073E"/>
    <w:rsid w:val="6A406944"/>
    <w:rsid w:val="6A520EC7"/>
    <w:rsid w:val="6A576E16"/>
    <w:rsid w:val="6A6E4160"/>
    <w:rsid w:val="6A731776"/>
    <w:rsid w:val="6A812172"/>
    <w:rsid w:val="6A870E40"/>
    <w:rsid w:val="6A8B6AC0"/>
    <w:rsid w:val="6AC63F9C"/>
    <w:rsid w:val="6AD658B9"/>
    <w:rsid w:val="6AD87570"/>
    <w:rsid w:val="6AF5709D"/>
    <w:rsid w:val="6AF87E20"/>
    <w:rsid w:val="6AFB3D82"/>
    <w:rsid w:val="6B322639"/>
    <w:rsid w:val="6B362ECF"/>
    <w:rsid w:val="6B8306DC"/>
    <w:rsid w:val="6B8610DF"/>
    <w:rsid w:val="6B995921"/>
    <w:rsid w:val="6BC816B7"/>
    <w:rsid w:val="6BCE4EB6"/>
    <w:rsid w:val="6BE91CF0"/>
    <w:rsid w:val="6C220020"/>
    <w:rsid w:val="6C2C522C"/>
    <w:rsid w:val="6C3B09B3"/>
    <w:rsid w:val="6C636C38"/>
    <w:rsid w:val="6C6C613D"/>
    <w:rsid w:val="6C8A4B13"/>
    <w:rsid w:val="6C98734B"/>
    <w:rsid w:val="6CBB54B0"/>
    <w:rsid w:val="6CC061E9"/>
    <w:rsid w:val="6CC462B9"/>
    <w:rsid w:val="6D2D5B4E"/>
    <w:rsid w:val="6D2F5E28"/>
    <w:rsid w:val="6D364CAA"/>
    <w:rsid w:val="6D5763EE"/>
    <w:rsid w:val="6DB34098"/>
    <w:rsid w:val="6DB351DD"/>
    <w:rsid w:val="6DB545B6"/>
    <w:rsid w:val="6DE02FB4"/>
    <w:rsid w:val="6E074C21"/>
    <w:rsid w:val="6E173A26"/>
    <w:rsid w:val="6E26416F"/>
    <w:rsid w:val="6E377478"/>
    <w:rsid w:val="6E422115"/>
    <w:rsid w:val="6E4C47B8"/>
    <w:rsid w:val="6E514CED"/>
    <w:rsid w:val="6EB563D5"/>
    <w:rsid w:val="6ED92677"/>
    <w:rsid w:val="6ED92ADF"/>
    <w:rsid w:val="6F0959FF"/>
    <w:rsid w:val="6F103A37"/>
    <w:rsid w:val="6F1F11A8"/>
    <w:rsid w:val="6F225983"/>
    <w:rsid w:val="6F540B15"/>
    <w:rsid w:val="6F5778B8"/>
    <w:rsid w:val="6F6044D9"/>
    <w:rsid w:val="6F856911"/>
    <w:rsid w:val="6FAA3E8C"/>
    <w:rsid w:val="6FE30E44"/>
    <w:rsid w:val="6FF43359"/>
    <w:rsid w:val="6FFC5590"/>
    <w:rsid w:val="70145BF9"/>
    <w:rsid w:val="703F36CB"/>
    <w:rsid w:val="704A50C4"/>
    <w:rsid w:val="70673B2B"/>
    <w:rsid w:val="706D1DD0"/>
    <w:rsid w:val="70856B87"/>
    <w:rsid w:val="70921C34"/>
    <w:rsid w:val="709A01EE"/>
    <w:rsid w:val="70A7695F"/>
    <w:rsid w:val="70D527EE"/>
    <w:rsid w:val="70E1568B"/>
    <w:rsid w:val="70FC5815"/>
    <w:rsid w:val="712661CE"/>
    <w:rsid w:val="71396D69"/>
    <w:rsid w:val="715555C2"/>
    <w:rsid w:val="715B5300"/>
    <w:rsid w:val="71657691"/>
    <w:rsid w:val="717E2123"/>
    <w:rsid w:val="71825807"/>
    <w:rsid w:val="7189783F"/>
    <w:rsid w:val="71B20DD6"/>
    <w:rsid w:val="71B708E3"/>
    <w:rsid w:val="71D27F8A"/>
    <w:rsid w:val="71DF6F94"/>
    <w:rsid w:val="720A0C12"/>
    <w:rsid w:val="721D6B97"/>
    <w:rsid w:val="723E4E9C"/>
    <w:rsid w:val="72430E97"/>
    <w:rsid w:val="72553024"/>
    <w:rsid w:val="726C01BD"/>
    <w:rsid w:val="728D3918"/>
    <w:rsid w:val="729E0902"/>
    <w:rsid w:val="72A515DB"/>
    <w:rsid w:val="72A81596"/>
    <w:rsid w:val="72B11090"/>
    <w:rsid w:val="72E61B5F"/>
    <w:rsid w:val="72E852E0"/>
    <w:rsid w:val="72F1592E"/>
    <w:rsid w:val="72F316A6"/>
    <w:rsid w:val="73122968"/>
    <w:rsid w:val="731F5D5E"/>
    <w:rsid w:val="733A73BD"/>
    <w:rsid w:val="734931FB"/>
    <w:rsid w:val="736D1458"/>
    <w:rsid w:val="736D246C"/>
    <w:rsid w:val="737C0433"/>
    <w:rsid w:val="73895DBE"/>
    <w:rsid w:val="73C51AD5"/>
    <w:rsid w:val="73DB4659"/>
    <w:rsid w:val="74060F2F"/>
    <w:rsid w:val="741E793C"/>
    <w:rsid w:val="7420369F"/>
    <w:rsid w:val="74466B59"/>
    <w:rsid w:val="744811A1"/>
    <w:rsid w:val="74564AEF"/>
    <w:rsid w:val="745E3944"/>
    <w:rsid w:val="74660151"/>
    <w:rsid w:val="74985383"/>
    <w:rsid w:val="74CC04C6"/>
    <w:rsid w:val="74D4706F"/>
    <w:rsid w:val="74ED70F5"/>
    <w:rsid w:val="74F73D8D"/>
    <w:rsid w:val="75045DEC"/>
    <w:rsid w:val="75093403"/>
    <w:rsid w:val="75287759"/>
    <w:rsid w:val="75307958"/>
    <w:rsid w:val="754601B3"/>
    <w:rsid w:val="754B7577"/>
    <w:rsid w:val="755566F1"/>
    <w:rsid w:val="75B90308"/>
    <w:rsid w:val="75E35A02"/>
    <w:rsid w:val="75F0528F"/>
    <w:rsid w:val="761B5233"/>
    <w:rsid w:val="7635099D"/>
    <w:rsid w:val="765220C0"/>
    <w:rsid w:val="768473B7"/>
    <w:rsid w:val="768D1111"/>
    <w:rsid w:val="76A306E8"/>
    <w:rsid w:val="76B0729D"/>
    <w:rsid w:val="76B4739E"/>
    <w:rsid w:val="76D03E8F"/>
    <w:rsid w:val="76D726A0"/>
    <w:rsid w:val="76FD6F97"/>
    <w:rsid w:val="770C69C3"/>
    <w:rsid w:val="770E5045"/>
    <w:rsid w:val="771E0B0E"/>
    <w:rsid w:val="774150D6"/>
    <w:rsid w:val="77471699"/>
    <w:rsid w:val="774C177F"/>
    <w:rsid w:val="77567EE8"/>
    <w:rsid w:val="7758241F"/>
    <w:rsid w:val="77762421"/>
    <w:rsid w:val="778C451F"/>
    <w:rsid w:val="77B56B1F"/>
    <w:rsid w:val="77DC6BAC"/>
    <w:rsid w:val="77E70453"/>
    <w:rsid w:val="77FE3BE6"/>
    <w:rsid w:val="78094FA8"/>
    <w:rsid w:val="780F09F4"/>
    <w:rsid w:val="780F7F56"/>
    <w:rsid w:val="784036FE"/>
    <w:rsid w:val="786C0358"/>
    <w:rsid w:val="78872FBC"/>
    <w:rsid w:val="78A90480"/>
    <w:rsid w:val="78D86B9B"/>
    <w:rsid w:val="78E60D7E"/>
    <w:rsid w:val="79132AA2"/>
    <w:rsid w:val="79393995"/>
    <w:rsid w:val="797035BF"/>
    <w:rsid w:val="79704B1C"/>
    <w:rsid w:val="79FF552D"/>
    <w:rsid w:val="7A0A2A25"/>
    <w:rsid w:val="7A16069D"/>
    <w:rsid w:val="7A1E5601"/>
    <w:rsid w:val="7A364017"/>
    <w:rsid w:val="7A3F0396"/>
    <w:rsid w:val="7A446564"/>
    <w:rsid w:val="7A552C46"/>
    <w:rsid w:val="7A610CAB"/>
    <w:rsid w:val="7A7632E8"/>
    <w:rsid w:val="7A7A621B"/>
    <w:rsid w:val="7A8265E1"/>
    <w:rsid w:val="7ACA10B1"/>
    <w:rsid w:val="7ACB4D47"/>
    <w:rsid w:val="7ADE6E7E"/>
    <w:rsid w:val="7AE02E45"/>
    <w:rsid w:val="7B0224C3"/>
    <w:rsid w:val="7B34509C"/>
    <w:rsid w:val="7B4231CA"/>
    <w:rsid w:val="7B4C229B"/>
    <w:rsid w:val="7B601093"/>
    <w:rsid w:val="7B686D42"/>
    <w:rsid w:val="7B827FCD"/>
    <w:rsid w:val="7B841746"/>
    <w:rsid w:val="7B950207"/>
    <w:rsid w:val="7BCA7314"/>
    <w:rsid w:val="7BDB1691"/>
    <w:rsid w:val="7BE215B8"/>
    <w:rsid w:val="7C3728F0"/>
    <w:rsid w:val="7C6141E9"/>
    <w:rsid w:val="7C6C5AC7"/>
    <w:rsid w:val="7C8617DD"/>
    <w:rsid w:val="7C8C5B26"/>
    <w:rsid w:val="7C8E6CE5"/>
    <w:rsid w:val="7C9C690A"/>
    <w:rsid w:val="7CB74844"/>
    <w:rsid w:val="7CBC0D5A"/>
    <w:rsid w:val="7CC5313A"/>
    <w:rsid w:val="7CC6544B"/>
    <w:rsid w:val="7CD12A58"/>
    <w:rsid w:val="7D0239FF"/>
    <w:rsid w:val="7D0529A0"/>
    <w:rsid w:val="7D2F42A0"/>
    <w:rsid w:val="7D5E40CD"/>
    <w:rsid w:val="7DCD56F2"/>
    <w:rsid w:val="7DE762AB"/>
    <w:rsid w:val="7DF251C3"/>
    <w:rsid w:val="7DF82266"/>
    <w:rsid w:val="7DFE0B00"/>
    <w:rsid w:val="7E064AE1"/>
    <w:rsid w:val="7E0B01EB"/>
    <w:rsid w:val="7E144AFE"/>
    <w:rsid w:val="7E22523F"/>
    <w:rsid w:val="7E2B2BE8"/>
    <w:rsid w:val="7E2D2F9C"/>
    <w:rsid w:val="7E4B4B09"/>
    <w:rsid w:val="7E827404"/>
    <w:rsid w:val="7E9975A5"/>
    <w:rsid w:val="7EA30A34"/>
    <w:rsid w:val="7EB22542"/>
    <w:rsid w:val="7EE14E13"/>
    <w:rsid w:val="7EEC626B"/>
    <w:rsid w:val="7EF0347B"/>
    <w:rsid w:val="7F001CE7"/>
    <w:rsid w:val="7F016B73"/>
    <w:rsid w:val="7F2C52E8"/>
    <w:rsid w:val="7F5E187F"/>
    <w:rsid w:val="7F6044D0"/>
    <w:rsid w:val="7F8675FB"/>
    <w:rsid w:val="7FBA5A25"/>
    <w:rsid w:val="7FBB179D"/>
    <w:rsid w:val="7FC11F9E"/>
    <w:rsid w:val="7FD97B33"/>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1"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qFormat="1"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line="420" w:lineRule="exact"/>
      <w:ind w:left="0" w:leftChars="0" w:right="0" w:rightChars="0" w:firstLine="480" w:firstLineChars="200"/>
      <w:jc w:val="both"/>
      <w:textAlignment w:val="auto"/>
    </w:pPr>
    <w:rPr>
      <w:rFonts w:ascii="Times New Roman" w:hAnsi="Times New Roman" w:eastAsia="宋体" w:cs="Times New Roman"/>
      <w:color w:val="auto"/>
      <w:kern w:val="2"/>
      <w:sz w:val="24"/>
      <w:szCs w:val="24"/>
      <w:highlight w:val="none"/>
      <w:lang w:val="en-US" w:eastAsia="zh-CN" w:bidi="ar"/>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42"/>
    <w:qFormat/>
    <w:locked/>
    <w:uiPriority w:val="1"/>
    <w:pPr>
      <w:ind w:left="1290"/>
      <w:outlineLvl w:val="1"/>
    </w:pPr>
    <w:rPr>
      <w:rFonts w:ascii="宋体" w:hAnsi="宋体" w:eastAsia="宋体" w:cs="宋体"/>
      <w:b/>
      <w:bCs/>
      <w:sz w:val="21"/>
      <w:szCs w:val="21"/>
      <w:lang w:val="zh-CN" w:eastAsia="zh-CN" w:bidi="zh-CN"/>
    </w:rPr>
  </w:style>
  <w:style w:type="paragraph" w:styleId="5">
    <w:name w:val="heading 3"/>
    <w:basedOn w:val="1"/>
    <w:next w:val="1"/>
    <w:qFormat/>
    <w:locked/>
    <w:uiPriority w:val="0"/>
    <w:pPr>
      <w:keepNext/>
      <w:keepLines/>
      <w:spacing w:before="260" w:after="260" w:line="416" w:lineRule="auto"/>
      <w:outlineLvl w:val="2"/>
    </w:pPr>
    <w:rPr>
      <w:b/>
      <w:bCs/>
      <w:sz w:val="32"/>
      <w:szCs w:val="32"/>
    </w:rPr>
  </w:style>
  <w:style w:type="paragraph" w:styleId="6">
    <w:name w:val="heading 4"/>
    <w:basedOn w:val="1"/>
    <w:next w:val="1"/>
    <w:qFormat/>
    <w:locked/>
    <w:uiPriority w:val="0"/>
    <w:pPr>
      <w:keepNext/>
      <w:keepLines/>
      <w:spacing w:before="280" w:beforeLines="50" w:after="290" w:afterLines="50" w:line="372" w:lineRule="auto"/>
      <w:ind w:firstLine="200" w:firstLineChars="200"/>
      <w:outlineLvl w:val="3"/>
    </w:pPr>
    <w:rPr>
      <w:rFonts w:ascii="Arial" w:hAnsi="Arial" w:eastAsia="黑体"/>
      <w:sz w:val="28"/>
    </w:rPr>
  </w:style>
  <w:style w:type="character" w:default="1" w:styleId="29">
    <w:name w:val="Default Paragraph Font"/>
    <w:semiHidden/>
    <w:qFormat/>
    <w:uiPriority w:val="0"/>
  </w:style>
  <w:style w:type="table" w:default="1" w:styleId="26">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1"/>
    </w:rPr>
    <w:tblPr>
      <w:tblCellMar>
        <w:top w:w="0" w:type="dxa"/>
        <w:left w:w="108" w:type="dxa"/>
        <w:bottom w:w="0" w:type="dxa"/>
        <w:right w:w="108" w:type="dxa"/>
      </w:tblCellMar>
    </w:tblPr>
  </w:style>
  <w:style w:type="paragraph" w:customStyle="1" w:styleId="2">
    <w:name w:val="正文 首行缩进:  2 字符"/>
    <w:basedOn w:val="1"/>
    <w:qFormat/>
    <w:uiPriority w:val="99"/>
    <w:pPr>
      <w:ind w:firstLine="579" w:firstLineChars="200"/>
    </w:pPr>
    <w:rPr>
      <w:rFonts w:cs="宋体"/>
      <w:szCs w:val="20"/>
    </w:rPr>
  </w:style>
  <w:style w:type="paragraph" w:styleId="7">
    <w:name w:val="Normal Indent"/>
    <w:basedOn w:val="1"/>
    <w:next w:val="6"/>
    <w:qFormat/>
    <w:locked/>
    <w:uiPriority w:val="0"/>
    <w:pPr>
      <w:adjustRightInd w:val="0"/>
      <w:snapToGrid w:val="0"/>
      <w:spacing w:before="156" w:beforeLines="50" w:after="156" w:afterLines="50" w:line="360" w:lineRule="auto"/>
      <w:ind w:firstLine="560" w:firstLineChars="200"/>
    </w:pPr>
    <w:rPr>
      <w:szCs w:val="24"/>
    </w:rPr>
  </w:style>
  <w:style w:type="paragraph" w:styleId="8">
    <w:name w:val="caption"/>
    <w:basedOn w:val="1"/>
    <w:next w:val="1"/>
    <w:qFormat/>
    <w:locked/>
    <w:uiPriority w:val="0"/>
    <w:pPr>
      <w:spacing w:before="160" w:after="160" w:line="288" w:lineRule="auto"/>
      <w:ind w:firstLine="510"/>
      <w:jc w:val="center"/>
    </w:pPr>
    <w:rPr>
      <w:rFonts w:ascii="Arial" w:hAnsi="Arial" w:eastAsia="黑体"/>
      <w:sz w:val="24"/>
    </w:rPr>
  </w:style>
  <w:style w:type="paragraph" w:styleId="9">
    <w:name w:val="annotation text"/>
    <w:basedOn w:val="1"/>
    <w:link w:val="43"/>
    <w:semiHidden/>
    <w:qFormat/>
    <w:uiPriority w:val="0"/>
    <w:pPr>
      <w:jc w:val="left"/>
    </w:pPr>
    <w:rPr>
      <w:kern w:val="0"/>
      <w:sz w:val="24"/>
      <w:szCs w:val="20"/>
    </w:rPr>
  </w:style>
  <w:style w:type="paragraph" w:styleId="10">
    <w:name w:val="Body Text"/>
    <w:basedOn w:val="1"/>
    <w:next w:val="1"/>
    <w:link w:val="44"/>
    <w:qFormat/>
    <w:uiPriority w:val="0"/>
    <w:pPr>
      <w:widowControl/>
      <w:snapToGrid w:val="0"/>
      <w:spacing w:before="60" w:after="160" w:line="259" w:lineRule="auto"/>
      <w:ind w:right="113"/>
    </w:pPr>
    <w:rPr>
      <w:kern w:val="0"/>
      <w:sz w:val="18"/>
      <w:szCs w:val="20"/>
    </w:rPr>
  </w:style>
  <w:style w:type="paragraph" w:styleId="11">
    <w:name w:val="Body Text Indent"/>
    <w:basedOn w:val="1"/>
    <w:next w:val="12"/>
    <w:link w:val="41"/>
    <w:qFormat/>
    <w:uiPriority w:val="0"/>
    <w:pPr>
      <w:spacing w:after="120"/>
      <w:ind w:left="420" w:leftChars="200"/>
    </w:pPr>
    <w:rPr>
      <w:kern w:val="0"/>
      <w:sz w:val="24"/>
      <w:szCs w:val="20"/>
    </w:rPr>
  </w:style>
  <w:style w:type="paragraph" w:styleId="12">
    <w:name w:val="header"/>
    <w:basedOn w:val="1"/>
    <w:next w:val="1"/>
    <w:link w:val="4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kern w:val="0"/>
      <w:sz w:val="18"/>
      <w:szCs w:val="20"/>
    </w:rPr>
  </w:style>
  <w:style w:type="paragraph" w:styleId="13">
    <w:name w:val="Block Text"/>
    <w:basedOn w:val="1"/>
    <w:qFormat/>
    <w:locked/>
    <w:uiPriority w:val="0"/>
    <w:pPr>
      <w:spacing w:after="120"/>
      <w:ind w:left="1440" w:leftChars="700" w:right="1440" w:rightChars="700"/>
    </w:pPr>
  </w:style>
  <w:style w:type="paragraph" w:styleId="14">
    <w:name w:val="Plain Text"/>
    <w:basedOn w:val="1"/>
    <w:qFormat/>
    <w:locked/>
    <w:uiPriority w:val="0"/>
    <w:pPr>
      <w:spacing w:line="420" w:lineRule="exact"/>
      <w:ind w:firstLine="200" w:firstLineChars="200"/>
    </w:pPr>
    <w:rPr>
      <w:rFonts w:hint="eastAsia" w:ascii="宋体" w:hAnsi="Courier New"/>
      <w:szCs w:val="21"/>
    </w:rPr>
  </w:style>
  <w:style w:type="paragraph" w:styleId="15">
    <w:name w:val="Date"/>
    <w:basedOn w:val="1"/>
    <w:next w:val="1"/>
    <w:link w:val="45"/>
    <w:qFormat/>
    <w:uiPriority w:val="0"/>
    <w:pPr>
      <w:ind w:left="100" w:leftChars="2500"/>
    </w:pPr>
    <w:rPr>
      <w:kern w:val="0"/>
      <w:sz w:val="24"/>
      <w:szCs w:val="20"/>
    </w:rPr>
  </w:style>
  <w:style w:type="paragraph" w:styleId="16">
    <w:name w:val="Body Text Indent 2"/>
    <w:basedOn w:val="1"/>
    <w:qFormat/>
    <w:locked/>
    <w:uiPriority w:val="0"/>
    <w:pPr>
      <w:keepNext w:val="0"/>
      <w:keepLines w:val="0"/>
      <w:widowControl w:val="0"/>
      <w:suppressLineNumbers w:val="0"/>
      <w:spacing w:after="120" w:afterLines="0" w:afterAutospacing="0" w:line="480" w:lineRule="auto"/>
      <w:ind w:left="420" w:leftChars="200"/>
      <w:jc w:val="both"/>
    </w:pPr>
    <w:rPr>
      <w:rFonts w:hint="default" w:ascii="Times New Roman" w:hAnsi="Times New Roman" w:cs="Times New Roman"/>
      <w:kern w:val="2"/>
      <w:sz w:val="21"/>
      <w:szCs w:val="21"/>
      <w:lang w:val="en-US" w:eastAsia="zh-CN" w:bidi="ar"/>
    </w:rPr>
  </w:style>
  <w:style w:type="paragraph" w:styleId="17">
    <w:name w:val="Balloon Text"/>
    <w:basedOn w:val="1"/>
    <w:link w:val="46"/>
    <w:semiHidden/>
    <w:qFormat/>
    <w:uiPriority w:val="0"/>
    <w:rPr>
      <w:kern w:val="0"/>
      <w:sz w:val="18"/>
      <w:szCs w:val="20"/>
    </w:rPr>
  </w:style>
  <w:style w:type="paragraph" w:styleId="18">
    <w:name w:val="footer"/>
    <w:basedOn w:val="1"/>
    <w:link w:val="47"/>
    <w:qFormat/>
    <w:uiPriority w:val="99"/>
    <w:pPr>
      <w:tabs>
        <w:tab w:val="center" w:pos="4153"/>
        <w:tab w:val="right" w:pos="8306"/>
      </w:tabs>
      <w:snapToGrid w:val="0"/>
      <w:jc w:val="left"/>
    </w:pPr>
    <w:rPr>
      <w:kern w:val="0"/>
      <w:sz w:val="18"/>
      <w:szCs w:val="20"/>
    </w:rPr>
  </w:style>
  <w:style w:type="paragraph" w:styleId="19">
    <w:name w:val="Body Text Indent 3"/>
    <w:basedOn w:val="1"/>
    <w:qFormat/>
    <w:locked/>
    <w:uiPriority w:val="0"/>
    <w:pPr>
      <w:spacing w:after="120" w:afterLines="0"/>
      <w:ind w:left="420" w:leftChars="200"/>
    </w:pPr>
    <w:rPr>
      <w:sz w:val="16"/>
      <w:szCs w:val="16"/>
    </w:rPr>
  </w:style>
  <w:style w:type="paragraph" w:styleId="20">
    <w:name w:val="Body Text 2"/>
    <w:basedOn w:val="1"/>
    <w:qFormat/>
    <w:locked/>
    <w:uiPriority w:val="0"/>
    <w:pPr>
      <w:spacing w:after="120" w:line="480" w:lineRule="auto"/>
    </w:pPr>
  </w:style>
  <w:style w:type="paragraph" w:styleId="21">
    <w:name w:val="Normal (Web)"/>
    <w:basedOn w:val="1"/>
    <w:link w:val="49"/>
    <w:qFormat/>
    <w:uiPriority w:val="0"/>
    <w:pPr>
      <w:widowControl/>
      <w:spacing w:before="100" w:beforeAutospacing="1" w:after="100" w:afterAutospacing="1"/>
      <w:jc w:val="left"/>
    </w:pPr>
    <w:rPr>
      <w:rFonts w:ascii="宋体" w:hAnsi="宋体"/>
      <w:kern w:val="0"/>
      <w:sz w:val="24"/>
      <w:szCs w:val="20"/>
    </w:rPr>
  </w:style>
  <w:style w:type="paragraph" w:styleId="22">
    <w:name w:val="Title"/>
    <w:basedOn w:val="1"/>
    <w:next w:val="1"/>
    <w:qFormat/>
    <w:locked/>
    <w:uiPriority w:val="0"/>
    <w:pPr>
      <w:spacing w:before="240" w:after="60"/>
      <w:jc w:val="center"/>
      <w:outlineLvl w:val="0"/>
    </w:pPr>
    <w:rPr>
      <w:rFonts w:ascii="Arial" w:hAnsi="Arial" w:cs="Arial"/>
      <w:b/>
      <w:bCs/>
      <w:sz w:val="32"/>
      <w:szCs w:val="32"/>
    </w:rPr>
  </w:style>
  <w:style w:type="paragraph" w:styleId="23">
    <w:name w:val="annotation subject"/>
    <w:basedOn w:val="9"/>
    <w:next w:val="9"/>
    <w:link w:val="50"/>
    <w:semiHidden/>
    <w:qFormat/>
    <w:uiPriority w:val="0"/>
    <w:rPr>
      <w:b/>
      <w:sz w:val="24"/>
      <w:szCs w:val="20"/>
    </w:rPr>
  </w:style>
  <w:style w:type="paragraph" w:styleId="24">
    <w:name w:val="Body Text First Indent"/>
    <w:basedOn w:val="10"/>
    <w:next w:val="1"/>
    <w:unhideWhenUsed/>
    <w:qFormat/>
    <w:locked/>
    <w:uiPriority w:val="0"/>
    <w:pPr>
      <w:spacing w:before="50" w:beforeLines="50" w:afterLines="50"/>
      <w:ind w:firstLine="420" w:firstLineChars="100"/>
    </w:pPr>
    <w:rPr>
      <w:b/>
      <w:sz w:val="24"/>
    </w:rPr>
  </w:style>
  <w:style w:type="paragraph" w:styleId="25">
    <w:name w:val="Body Text First Indent 2"/>
    <w:basedOn w:val="1"/>
    <w:next w:val="1"/>
    <w:qFormat/>
    <w:locked/>
    <w:uiPriority w:val="0"/>
    <w:pPr>
      <w:keepNext w:val="0"/>
      <w:keepLines w:val="0"/>
      <w:widowControl w:val="0"/>
      <w:suppressLineNumbers w:val="0"/>
      <w:spacing w:before="0" w:beforeAutospacing="0" w:after="120" w:afterAutospacing="0"/>
      <w:ind w:left="420" w:leftChars="200" w:right="0" w:firstLine="420" w:firstLineChars="200"/>
      <w:jc w:val="both"/>
    </w:pPr>
    <w:rPr>
      <w:sz w:val="21"/>
      <w:szCs w:val="24"/>
    </w:rPr>
  </w:style>
  <w:style w:type="table" w:styleId="27">
    <w:name w:val="Table Grid"/>
    <w:basedOn w:val="26"/>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8">
    <w:name w:val="Table Theme"/>
    <w:basedOn w:val="26"/>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locked/>
    <w:uiPriority w:val="0"/>
    <w:rPr>
      <w:b/>
    </w:rPr>
  </w:style>
  <w:style w:type="character" w:styleId="31">
    <w:name w:val="page number"/>
    <w:qFormat/>
    <w:locked/>
    <w:uiPriority w:val="0"/>
  </w:style>
  <w:style w:type="character" w:styleId="32">
    <w:name w:val="Emphasis"/>
    <w:basedOn w:val="29"/>
    <w:qFormat/>
    <w:locked/>
    <w:uiPriority w:val="0"/>
    <w:rPr>
      <w:i/>
    </w:rPr>
  </w:style>
  <w:style w:type="character" w:styleId="33">
    <w:name w:val="Hyperlink"/>
    <w:qFormat/>
    <w:locked/>
    <w:uiPriority w:val="0"/>
    <w:rPr>
      <w:color w:val="0000FF"/>
      <w:u w:val="single"/>
    </w:rPr>
  </w:style>
  <w:style w:type="character" w:styleId="34">
    <w:name w:val="annotation reference"/>
    <w:semiHidden/>
    <w:qFormat/>
    <w:uiPriority w:val="0"/>
    <w:rPr>
      <w:sz w:val="21"/>
    </w:rPr>
  </w:style>
  <w:style w:type="paragraph" w:customStyle="1" w:styleId="35">
    <w:name w:val="Default"/>
    <w:basedOn w:val="36"/>
    <w:next w:val="37"/>
    <w:qFormat/>
    <w:uiPriority w:val="0"/>
    <w:pPr>
      <w:widowControl w:val="0"/>
      <w:autoSpaceDE w:val="0"/>
      <w:autoSpaceDN w:val="0"/>
      <w:adjustRightInd w:val="0"/>
    </w:pPr>
    <w:rPr>
      <w:rFonts w:ascii="楷体_GB2312" w:hAnsi="Times New Roman" w:eastAsia="楷体_GB2312" w:cs="Times New Roman"/>
      <w:color w:val="000000"/>
      <w:sz w:val="24"/>
      <w:lang w:val="en-US" w:eastAsia="zh-CN" w:bidi="ar-SA"/>
    </w:rPr>
  </w:style>
  <w:style w:type="paragraph" w:customStyle="1" w:styleId="36">
    <w:name w:val="纯文本1"/>
    <w:basedOn w:val="1"/>
    <w:qFormat/>
    <w:uiPriority w:val="0"/>
    <w:pPr>
      <w:adjustRightInd w:val="0"/>
    </w:pPr>
    <w:rPr>
      <w:rFonts w:ascii="宋体" w:hAnsi="Courier New"/>
    </w:rPr>
  </w:style>
  <w:style w:type="paragraph" w:customStyle="1" w:styleId="37">
    <w:name w:val="Char Char Char Char Char Char1 Char Char Char Char"/>
    <w:basedOn w:val="1"/>
    <w:next w:val="1"/>
    <w:semiHidden/>
    <w:qFormat/>
    <w:uiPriority w:val="0"/>
    <w:pPr>
      <w:spacing w:line="360" w:lineRule="auto"/>
      <w:ind w:firstLine="200" w:firstLineChars="200"/>
    </w:pPr>
    <w:rPr>
      <w:rFonts w:ascii="宋体" w:hAnsi="宋体" w:cs="宋体"/>
      <w:szCs w:val="21"/>
    </w:rPr>
  </w:style>
  <w:style w:type="paragraph" w:customStyle="1" w:styleId="38">
    <w:name w:val="表格文字"/>
    <w:basedOn w:val="39"/>
    <w:next w:val="1"/>
    <w:link w:val="52"/>
    <w:qFormat/>
    <w:uiPriority w:val="99"/>
    <w:pPr>
      <w:spacing w:before="0" w:after="0" w:line="240" w:lineRule="auto"/>
      <w:ind w:firstLine="0" w:firstLineChars="0"/>
    </w:pPr>
    <w:rPr>
      <w:rFonts w:ascii="Times New Roman" w:hAnsi="Times New Roman" w:eastAsia="宋体" w:cs="Times New Roman"/>
      <w:b w:val="0"/>
      <w:sz w:val="21"/>
    </w:rPr>
  </w:style>
  <w:style w:type="paragraph" w:customStyle="1" w:styleId="39">
    <w:name w:val="表格标题"/>
    <w:basedOn w:val="1"/>
    <w:next w:val="1"/>
    <w:qFormat/>
    <w:uiPriority w:val="0"/>
    <w:pPr>
      <w:ind w:firstLine="0" w:firstLineChars="0"/>
      <w:jc w:val="center"/>
    </w:pPr>
    <w:rPr>
      <w:b/>
      <w:bCs/>
    </w:rPr>
  </w:style>
  <w:style w:type="paragraph" w:styleId="40">
    <w:name w:val="List Paragraph"/>
    <w:basedOn w:val="1"/>
    <w:qFormat/>
    <w:uiPriority w:val="0"/>
    <w:pPr>
      <w:spacing w:before="50" w:beforeLines="50" w:after="50" w:afterLines="50" w:line="360" w:lineRule="auto"/>
      <w:ind w:firstLine="420" w:firstLineChars="200"/>
    </w:pPr>
    <w:rPr>
      <w:rFonts w:ascii="Calibri" w:hAnsi="Calibri"/>
      <w:b/>
      <w:sz w:val="24"/>
      <w:szCs w:val="22"/>
    </w:rPr>
  </w:style>
  <w:style w:type="character" w:customStyle="1" w:styleId="41">
    <w:name w:val="正文文本缩进 字符"/>
    <w:link w:val="11"/>
    <w:semiHidden/>
    <w:qFormat/>
    <w:locked/>
    <w:uiPriority w:val="0"/>
    <w:rPr>
      <w:rFonts w:ascii="Times New Roman" w:hAnsi="Times New Roman" w:eastAsia="宋体"/>
      <w:sz w:val="24"/>
    </w:rPr>
  </w:style>
  <w:style w:type="character" w:customStyle="1" w:styleId="42">
    <w:name w:val="标题 2 字符"/>
    <w:link w:val="4"/>
    <w:qFormat/>
    <w:uiPriority w:val="0"/>
    <w:rPr>
      <w:rFonts w:ascii="宋体" w:hAnsi="宋体" w:eastAsia="宋体" w:cs="宋体"/>
      <w:b/>
      <w:bCs/>
      <w:sz w:val="21"/>
      <w:szCs w:val="21"/>
      <w:lang w:val="zh-CN" w:eastAsia="zh-CN" w:bidi="zh-CN"/>
    </w:rPr>
  </w:style>
  <w:style w:type="character" w:customStyle="1" w:styleId="43">
    <w:name w:val="批注文字 字符"/>
    <w:link w:val="9"/>
    <w:qFormat/>
    <w:locked/>
    <w:uiPriority w:val="0"/>
    <w:rPr>
      <w:rFonts w:ascii="Times New Roman" w:hAnsi="Times New Roman" w:eastAsia="宋体"/>
      <w:sz w:val="24"/>
    </w:rPr>
  </w:style>
  <w:style w:type="character" w:customStyle="1" w:styleId="44">
    <w:name w:val="正文文本 字符"/>
    <w:link w:val="10"/>
    <w:qFormat/>
    <w:locked/>
    <w:uiPriority w:val="0"/>
    <w:rPr>
      <w:sz w:val="18"/>
    </w:rPr>
  </w:style>
  <w:style w:type="character" w:customStyle="1" w:styleId="45">
    <w:name w:val="日期 字符1"/>
    <w:link w:val="15"/>
    <w:qFormat/>
    <w:locked/>
    <w:uiPriority w:val="0"/>
    <w:rPr>
      <w:rFonts w:ascii="Times New Roman" w:hAnsi="Times New Roman" w:eastAsia="宋体"/>
      <w:sz w:val="24"/>
    </w:rPr>
  </w:style>
  <w:style w:type="character" w:customStyle="1" w:styleId="46">
    <w:name w:val="批注框文本 字符"/>
    <w:link w:val="17"/>
    <w:semiHidden/>
    <w:qFormat/>
    <w:locked/>
    <w:uiPriority w:val="0"/>
    <w:rPr>
      <w:rFonts w:ascii="Times New Roman" w:hAnsi="Times New Roman" w:eastAsia="宋体"/>
      <w:sz w:val="18"/>
    </w:rPr>
  </w:style>
  <w:style w:type="character" w:customStyle="1" w:styleId="47">
    <w:name w:val="页脚 字符1"/>
    <w:link w:val="18"/>
    <w:qFormat/>
    <w:locked/>
    <w:uiPriority w:val="99"/>
    <w:rPr>
      <w:sz w:val="18"/>
    </w:rPr>
  </w:style>
  <w:style w:type="character" w:customStyle="1" w:styleId="48">
    <w:name w:val="页眉 字符"/>
    <w:link w:val="12"/>
    <w:qFormat/>
    <w:locked/>
    <w:uiPriority w:val="0"/>
    <w:rPr>
      <w:rFonts w:ascii="Times New Roman" w:hAnsi="Times New Roman" w:eastAsia="宋体"/>
      <w:sz w:val="18"/>
    </w:rPr>
  </w:style>
  <w:style w:type="character" w:customStyle="1" w:styleId="49">
    <w:name w:val="普通(网站) 字符"/>
    <w:link w:val="21"/>
    <w:qFormat/>
    <w:locked/>
    <w:uiPriority w:val="0"/>
    <w:rPr>
      <w:rFonts w:ascii="宋体" w:hAnsi="宋体" w:eastAsia="宋体"/>
      <w:sz w:val="24"/>
    </w:rPr>
  </w:style>
  <w:style w:type="character" w:customStyle="1" w:styleId="50">
    <w:name w:val="批注主题 字符"/>
    <w:link w:val="23"/>
    <w:semiHidden/>
    <w:qFormat/>
    <w:locked/>
    <w:uiPriority w:val="0"/>
    <w:rPr>
      <w:rFonts w:ascii="Times New Roman" w:hAnsi="Times New Roman" w:eastAsia="宋体"/>
      <w:b/>
      <w:kern w:val="2"/>
      <w:sz w:val="24"/>
    </w:rPr>
  </w:style>
  <w:style w:type="table" w:customStyle="1" w:styleId="51">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character" w:customStyle="1" w:styleId="52">
    <w:name w:val="表格文字 Char"/>
    <w:link w:val="38"/>
    <w:qFormat/>
    <w:uiPriority w:val="99"/>
    <w:rPr>
      <w:rFonts w:ascii="Times New Roman" w:hAnsi="Times New Roman" w:eastAsia="宋体" w:cs="Times New Roman"/>
      <w:sz w:val="21"/>
    </w:rPr>
  </w:style>
  <w:style w:type="paragraph" w:customStyle="1" w:styleId="53">
    <w:name w:val="表格表头（果）"/>
    <w:qFormat/>
    <w:uiPriority w:val="0"/>
    <w:pPr>
      <w:jc w:val="center"/>
    </w:pPr>
    <w:rPr>
      <w:rFonts w:ascii="Times New Roman" w:hAnsi="Times New Roman" w:eastAsia="宋体" w:cs="宋体"/>
      <w:b/>
      <w:color w:val="000000"/>
      <w:sz w:val="21"/>
      <w:szCs w:val="21"/>
      <w:lang w:val="en-US" w:eastAsia="zh-CN" w:bidi="ar-SA"/>
    </w:rPr>
  </w:style>
  <w:style w:type="paragraph" w:customStyle="1" w:styleId="54">
    <w:name w:val="表格内容（果）"/>
    <w:next w:val="1"/>
    <w:qFormat/>
    <w:uiPriority w:val="0"/>
    <w:pPr>
      <w:jc w:val="center"/>
    </w:pPr>
    <w:rPr>
      <w:rFonts w:ascii="Times New Roman" w:hAnsi="Times New Roman" w:eastAsia="宋体" w:cs="Times New Roman"/>
      <w:sz w:val="21"/>
      <w:lang w:val="en-US" w:eastAsia="zh-CN" w:bidi="ar-SA"/>
    </w:rPr>
  </w:style>
  <w:style w:type="character" w:customStyle="1" w:styleId="55">
    <w:name w:val="表格内容（表、果） Char"/>
    <w:qFormat/>
    <w:uiPriority w:val="0"/>
    <w:rPr>
      <w:rFonts w:ascii="Times New Roman" w:hAnsi="Times New Roman"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jpe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c779f786-5a40-4df2-900a-baac928ff15b</errorID>
      <errorWord>山西省</errorWord>
      <group>L1_AI</group>
      <groupName>深度校对</groupName>
      <ability>L2_AI_Word</ability>
      <abilityName>字词纠错</abilityName>
      <candidateList>
        <item>由山西省</item>
      </candidateList>
      <explain/>
      <paraID>7C28CD84</paraID>
      <start>35</start>
      <end>39</end>
      <status>modified</status>
      <modifiedWord>由山西省</modifiedWord>
      <trackRevisions>false</trackRevisions>
    </reviewItem>
    <reviewItem>
      <errorID>3701c9ca-6228-4141-981f-7c66e2c1289f</errorID>
      <errorWord>原山西省</errorWord>
      <group>L1_Knowledge</group>
      <groupName>知识性问题</groupName>
      <ability>L2_Knowledge</ability>
      <abilityName>其他知识</abilityName>
      <candidateList>
        <item>山西省原</item>
      </candidateList>
      <explain/>
      <paraID>43F5A60A</paraID>
      <start>14</start>
      <end>18</end>
      <status>ignored</status>
      <modifiedWord/>
      <trackRevisions>false</trackRevisions>
    </reviewItem>
    <reviewItem>
      <errorID>fbbe85ee-b19e-42c4-be8e-4c4fe2877d2f</errorID>
      <errorWord>&lt;</errorWord>
      <group>L1_Format</group>
      <groupName>格式问题</groupName>
      <ability>L2_HalfPunc</ability>
      <abilityName>全半角检查</abilityName>
      <candidateList>
        <item>〈</item>
      </candidateList>
      <explain>文本全半角错误。</explain>
      <paraID>6201C399</paraID>
      <start>13</start>
      <end>14</end>
      <status>modified</status>
      <modifiedWord>〈</modifiedWord>
      <trackRevisions>false</trackRevisions>
    </reviewItem>
    <reviewItem>
      <errorID>02cede4d-0ab3-46e7-966c-577c889d9748</errorID>
      <errorWord>&gt;</errorWord>
      <group>L1_Format</group>
      <groupName>格式问题</groupName>
      <ability>L2_HalfPunc</ability>
      <abilityName>全半角检查</abilityName>
      <candidateList>
        <item>〉</item>
      </candidateList>
      <explain>文本全半角错误。</explain>
      <paraID>6201C399</paraID>
      <start>35</start>
      <end>36</end>
      <status>modified</status>
      <modifiedWord>〉</modifiedWord>
      <trackRevisions>false</trackRevisions>
    </reviewItem>
    <reviewItem>
      <errorID>c8edb0be-9baa-48d9-9d46-e023f51cdf3a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46F55FBD</paraID>
      <start>0</start>
      <end>2</end>
      <status>ignored</status>
      <modifiedWord/>
      <trackRevisions>false</trackRevisions>
    </reviewItem>
    <reviewItem>
      <errorID>9fc2e4d5-1b08-4e7f-9c99-34c15a7c64ac</errorID>
      <errorWord>主要为</errorWord>
      <group>L1_Word</group>
      <groupName>字词问题</groupName>
      <ability>L2_Typo</ability>
      <abilityName>字词错误</abilityName>
      <candidateList>
        <item>主要</item>
      </candidateList>
      <explain>〈形〉属性词。有关事物中最重要的；起决定作用的：～原因｜～目的｜～人物。</explain>
      <paraID>258D6636</paraID>
      <start>13</start>
      <end>15</end>
      <status>modified</status>
      <modifiedWord>主要</modifiedWord>
      <trackRevisions>false</trackRevisions>
    </reviewItem>
    <reviewItem>
      <errorID>83313a9c-fbcc-4c7a-9f60-665288869e7d</errorID>
      <errorWord>加工业产业</errorWord>
      <group>L1_AI</group>
      <groupName>深度校对</groupName>
      <ability>L2_AI_Grammar</ability>
      <abilityName>语法纠错</abilityName>
      <candidateList>
        <item>加工业</item>
      </candidateList>
      <explain/>
      <paraID>4561FDB7</paraID>
      <start>4</start>
      <end>9</end>
      <status>ignored</status>
      <modifiedWord/>
      <trackRevisions>false</trackRevisions>
    </reviewItem>
    <reviewItem>
      <errorID>9ba93013-4cca-4ea8-97f1-3621057700a3</errorID>
      <errorWord>；</errorWord>
      <group>L1_AI</group>
      <groupName>深度校对</groupName>
      <ability>L2_AI_Grammar</ability>
      <abilityName>语法纠错</abilityName>
      <candidateList>
        <item>关系；</item>
      </candidateList>
      <explain/>
      <paraID>4561FDB7</paraID>
      <start>27</start>
      <end>30</end>
      <status>modified</status>
      <modifiedWord>关系；</modifiedWord>
      <trackRevisions>false</trackRevisions>
    </reviewItem>
    <reviewItem>
      <errorID>66011ef0-6ced-4ee4-b458-e1b63c7fc940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43A77C81</paraID>
      <start>0</start>
      <end>2</end>
      <status>ignored</status>
      <modifiedWord/>
      <trackRevisions>false</trackRevisions>
    </reviewItem>
    <reviewItem>
      <errorID>6f795b6a-e9a6-471e-b4fd-cf49ac77323c</errorID>
      <errorWord>生产工业</errorWord>
      <group>L1_Word</group>
      <groupName>字词问题</groupName>
      <ability>L2_Typo</ability>
      <abilityName>字词错误</abilityName>
      <candidateList>
        <item>生产工艺</item>
      </candidateList>
      <explain/>
      <paraID>6DC064A8</paraID>
      <start>154</start>
      <end>158</end>
      <status>modified</status>
      <modifiedWord>生产工艺</modifiedWord>
      <trackRevisions>false</trackRevisions>
    </reviewItem>
    <reviewItem>
      <errorID>716efe21-dec1-4f60-8646-b0a0a9d701c0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164D544F</paraID>
      <start>0</start>
      <end>2</end>
      <status>ignored</status>
      <modifiedWord/>
      <trackRevisions>false</trackRevisions>
    </reviewItem>
    <reviewItem>
      <errorID>1bccebb8-5361-4e50-a34f-1e5a5b164237</errorID>
      <errorWord>；</errorWord>
      <group>L1_Word</group>
      <groupName>字词问题</groupName>
      <ability>L2_Typo</ability>
      <abilityName>字词错误</abilityName>
      <candidateList>
        <item>；在</item>
      </candidateList>
      <explain/>
      <paraID>390A54D2</paraID>
      <start>110</start>
      <end>111</end>
      <status>ignored</status>
      <modifiedWord/>
      <trackRevisions>false</trackRevisions>
    </reviewItem>
    <reviewItem>
      <errorID>c09e75da-4a8a-48a1-ad4a-63a68ab975bb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5D53BA08</paraID>
      <start>0</start>
      <end>2</end>
      <status>ignored</status>
      <modifiedWord/>
      <trackRevisions>false</trackRevisions>
    </reviewItem>
    <reviewItem>
      <errorID>be93cca2-10a6-4f8a-aa99-6e7f4444dd75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51EF010E</paraID>
      <start>0</start>
      <end>2</end>
      <status>ignored</status>
      <modifiedWord/>
      <trackRevisions>false</trackRevisions>
    </reviewItem>
    <reviewItem>
      <errorID>73b60390-a181-4482-ab99-1f3ec2094f66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1864146F</paraID>
      <start>0</start>
      <end>2</end>
      <status>ignored</status>
      <modifiedWord/>
      <trackRevisions>false</trackRevisions>
    </reviewItem>
    <reviewItem>
      <errorID>92d38d7d-0e11-4527-abc1-d756564cf08e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9F97EC5</paraID>
      <start>0</start>
      <end>2</end>
      <status>ignored</status>
      <modifiedWord/>
      <trackRevisions>false</trackRevisions>
    </reviewItem>
    <reviewItem>
      <errorID>8fa063a8-5a8b-464b-8f9d-1f256f3b99f3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3403127D</paraID>
      <start>0</start>
      <end>2</end>
      <status>ignored</status>
      <modifiedWord/>
      <trackRevisions>false</trackRevisions>
    </reviewItem>
    <reviewItem>
      <errorID>3f1feb71-f047-437d-9a2b-1c31cc33f986</errorID>
      <errorWord>围</errorWord>
      <group>L1_Word</group>
      <groupName>字词问题</groupName>
      <ability>L2_Typo</ability>
      <abilityName>字词错误</abilityName>
      <candidateList>
        <item>围内</item>
      </candidateList>
      <explain/>
      <paraID>3403127D</paraID>
      <start>14</start>
      <end>16</end>
      <status>modified</status>
      <modifiedWord>围内</modifiedWord>
      <trackRevisions>false</trackRevisions>
    </reviewItem>
    <reviewItem>
      <errorID>18af7bbc-361b-4f5c-bf36-1c8deed7cb03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4ED2FA8D</paraID>
      <start>0</start>
      <end>2</end>
      <status>ignored</status>
      <modifiedWord/>
      <trackRevisions>false</trackRevisions>
    </reviewItem>
    <reviewItem>
      <errorID>26b7c8e6-45c4-4708-a822-07210814d598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126550CE</paraID>
      <start>0</start>
      <end>2</end>
      <status>ignored</status>
      <modifiedWord/>
      <trackRevisions>false</trackRevisions>
    </reviewItem>
    <reviewItem>
      <errorID>1cfaefa7-65f8-45fd-acc8-59f6322ad56d</errorID>
      <errorWord>达</errorWord>
      <group>L1_Word</group>
      <groupName>字词问题</groupName>
      <ability>L2_Typo</ability>
      <abilityName>字词错误</abilityName>
      <candidateList>
        <item>达到</item>
      </candidateList>
      <explain>〈动〉到（多指抽象事物或程度）：达得到｜达不到｜目的没有～｜～国际水平。</explain>
      <paraID> 6D66169</paraID>
      <start>67</start>
      <end>69</end>
      <status>modified</status>
      <modifiedWord>达到</modifiedWord>
      <trackRevisions>false</trackRevisions>
    </reviewItem>
    <reviewItem>
      <errorID>329e9c8a-70b9-45b3-acfd-2f9c51bdfdaa</errorID>
      <errorWord>泉域</errorWord>
      <group>L1_Word</group>
      <groupName>字词问题</groupName>
      <ability>L2_Typo</ability>
      <abilityName>字词错误</abilityName>
      <candidateList>
        <item>全域</item>
      </candidateList>
      <explain/>
      <paraID>5EAD1E29</paraID>
      <start>0</start>
      <end>2</end>
      <status>ignored</status>
      <modifiedWord/>
      <trackRevisions>false</trackRevisions>
    </reviewItem>
    <reviewItem>
      <errorID>6f87af9c-9315-4a8f-980b-7e99c51e6394</errorID>
      <errorWord>存贮</errorWord>
      <group>L1_Word</group>
      <groupName>字词问题</groupName>
      <ability>L2_Typo</ability>
      <abilityName>字词错误</abilityName>
      <candidateList>
        <item>贮存</item>
      </candidateList>
      <explain/>
      <paraID>5EAD1E29</paraID>
      <start>11</start>
      <end>13</end>
      <status>modified</status>
      <modifiedWord>贮存</modifiedWord>
      <trackRevisions>false</trackRevisions>
    </reviewItem>
    <reviewItem>
      <errorID>06e7a654-5ceb-4379-aaa3-65dfb5563307</errorID>
      <errorWord>溶</errorWord>
      <group>L1_Word</group>
      <groupName>字词问题</groupName>
      <ability>L2_Typo</ability>
      <abilityName>字词错误</abilityName>
      <candidateList>
        <item>溶水</item>
      </candidateList>
      <explain/>
      <paraID>44D463AF</paraID>
      <start>232</start>
      <end>234</end>
      <status>modified</status>
      <modifiedWord>溶水</modifiedWord>
      <trackRevisions>false</trackRevisions>
    </reviewItem>
    <reviewItem>
      <errorID>748a6825-2c5b-4543-9311-5dba97ce77f2</errorID>
      <errorWord>环保治理</errorWord>
      <group>L1_Word</group>
      <groupName>字词问题</groupName>
      <ability>L2_Typo</ability>
      <abilityName>字词错误</abilityName>
      <candidateList>
        <item>环境治理</item>
      </candidateList>
      <explain/>
      <paraID>60515182</paraID>
      <start>29</start>
      <end>33</end>
      <status>modified</status>
      <modifiedWord>环境治理</modifiedWord>
      <trackRevisions>false</trackRevisions>
    </reviewItem>
    <reviewItem>
      <errorID>54a39e94-ee37-415c-8001-0c08190b6ebf</errorID>
      <errorWord>程</errorWord>
      <group>L1_Word</group>
      <groupName>字词问题</groupName>
      <ability>L2_Typo</ability>
      <abilityName>字词错误</abilityName>
      <candidateList>
        <item>程中</item>
      </candidateList>
      <explain/>
      <paraID>530A6CAE</paraID>
      <start>6</start>
      <end>8</end>
      <status>modified</status>
      <modifiedWord>程中</modifiedWord>
      <trackRevisions>false</trackRevisions>
    </reviewItem>
    <reviewItem>
      <errorID>da482b43-2b2f-4644-953a-5c06944ec668</errorID>
      <errorWord>程</errorWord>
      <group>L1_Word</group>
      <groupName>字词问题</groupName>
      <ability>L2_Typo</ability>
      <abilityName>字词错误</abilityName>
      <candidateList>
        <item>程中</item>
      </candidateList>
      <explain/>
      <paraID>6E680277</paraID>
      <start>17</start>
      <end>19</end>
      <status>modified</status>
      <modifiedWord>程中</modifiedWord>
      <trackRevisions>false</trackRevisions>
    </reviewItem>
    <reviewItem>
      <errorID>99c6809d-5f02-4a12-ac7f-076231772d85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1DA54167</paraID>
      <start>0</start>
      <end>2</end>
      <status>ignored</status>
      <modifiedWord/>
      <trackRevisions>false</trackRevisions>
    </reviewItem>
    <reviewItem>
      <errorID>43904fbd-0f0b-4d5f-b097-4d25b978bea4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3E9CBDF3</paraID>
      <start>0</start>
      <end>2</end>
      <status>ignored</status>
      <modifiedWord/>
      <trackRevisions>false</trackRevisions>
    </reviewItem>
    <reviewItem>
      <errorID>77c21b6b-1412-457d-bb32-4caa15f1644d</errorID>
      <errorWord>域</errorWord>
      <group>L1_Word</group>
      <groupName>字词问题</groupName>
      <ability>L2_Typo</ability>
      <abilityName>字词错误</abilityName>
      <candidateList>
        <item>域为</item>
      </candidateList>
      <explain/>
      <paraID>60BA8AA9</paraID>
      <start>45</start>
      <end>47</end>
      <status>modified</status>
      <modifiedWord>域为</modifiedWord>
      <trackRevisions>false</trackRevisions>
    </reviewItem>
    <reviewItem>
      <errorID>3bec5b49-bbde-4631-9e4c-e8b70a37ba4b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7E0D4FD9</paraID>
      <start>0</start>
      <end>2</end>
      <status>ignored</status>
      <modifiedWord/>
      <trackRevisions>false</trackRevisions>
    </reviewItem>
    <reviewItem>
      <errorID>d6faf7cd-227e-4cdd-9fa5-f59347d38639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259553E4</paraID>
      <start>86</start>
      <end>87</end>
      <status>modified</status>
      <modifiedWord>—</modifiedWord>
      <trackRevisions>false</trackRevisions>
    </reviewItem>
    <reviewItem>
      <errorID>e21c8015-94a9-4622-95c4-c36ae8ed1eec</errorID>
      <errorWord>怡人</errorWord>
      <group>L1_Word</group>
      <groupName>字词问题</groupName>
      <ability>L2_Typo</ability>
      <abilityName>字词错误</abilityName>
      <candidateList>
        <item>宜人</item>
      </candidateList>
      <explain>〈形〉适合人的心意：景物～｜气候～。</explain>
      <paraID>1A0ED96D</paraID>
      <start>88</start>
      <end>90</end>
      <status>modified</status>
      <modifiedWord>宜人</modifiedWord>
      <trackRevisions>false</trackRevisions>
    </reviewItem>
    <reviewItem>
      <errorID>2ce2c221-7720-4ff0-943a-a6e5b12d3b8a</errorID>
      <errorWord>少</errorWord>
      <group>L1_Word</group>
      <groupName>字词问题</groupName>
      <ability>L2_Typo</ability>
      <abilityName>字词错误</abilityName>
      <candidateList>
        <item>小</item>
      </candidateList>
      <explain>存在字形相近字词的误用。</explain>
      <paraID> DF8CBA8</paraID>
      <start>110</start>
      <end>111</end>
      <status>modified</status>
      <modifiedWord>小</modifiedWord>
      <trackRevisions>false</trackRevisions>
    </reviewItem>
    <reviewItem>
      <errorID>49c9848a-e604-4d42-84c6-7e071ea8a0be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236AAE33</paraID>
      <start>0</start>
      <end>2</end>
      <status>ignored</status>
      <modifiedWord/>
      <trackRevisions>false</trackRevisions>
    </reviewItem>
    <reviewItem>
      <errorID>c1316c08-4d3f-4a07-a978-77d102a5eff8</errorID>
      <errorWord>约为</errorWord>
      <group>L1_Word</group>
      <groupName>字词问题</groupName>
      <ability>L2_Typo</ability>
      <abilityName>字词错误</abilityName>
      <candidateList>
        <item>约</item>
      </candidateList>
      <explain/>
      <paraID>7F87AB26</paraID>
      <start>139</start>
      <end>140</end>
      <status>modified</status>
      <modifiedWord>约</modifiedWord>
      <trackRevisions>false</trackRevisions>
    </reviewItem>
    <reviewItem>
      <errorID>7ed7131d-5322-4ba2-b29b-49b9697c1393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28A801B1</paraID>
      <start>0</start>
      <end>2</end>
      <status>ignored</status>
      <modifiedWord/>
      <trackRevisions>false</trackRevisions>
    </reviewItem>
    <reviewItem>
      <errorID>8878bd17-6ea9-4923-b822-3c06de543ced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2A8E0101</paraID>
      <start>0</start>
      <end>2</end>
      <status>ignored</status>
      <modifiedWord/>
      <trackRevisions>false</trackRevisions>
    </reviewItem>
    <reviewItem>
      <errorID>36108a96-f39e-4ef0-b4ae-0ad6469f0f97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33167BFE</paraID>
      <start>0</start>
      <end>2</end>
      <status>ignored</status>
      <modifiedWord/>
      <trackRevisions>false</trackRevisions>
    </reviewItem>
    <reviewItem>
      <errorID>8bab49b3-0828-4983-bec4-91961a3eb777</errorID>
      <errorWord>，</errorWord>
      <group>L1_Format</group>
      <groupName>格式问题</groupName>
      <ability>L2_HalfPunc</ability>
      <abilityName>全半角检查</abilityName>
      <candidateList>
        <item>,</item>
      </candidateList>
      <explain>文本全半角错误。</explain>
      <paraID>5270361C</paraID>
      <start>6</start>
      <end>7</end>
      <status>ignored</status>
      <modifiedWord/>
      <trackRevisions>false</trackRevisions>
    </reviewItem>
    <reviewItem>
      <errorID>61cfe8c1-9de0-455b-807f-277d3b135e22</errorID>
      <errorWord>，</errorWord>
      <group>L1_Format</group>
      <groupName>格式问题</groupName>
      <ability>L2_HalfPunc</ability>
      <abilityName>全半角检查</abilityName>
      <candidateList>
        <item>,</item>
      </candidateList>
      <explain>文本全半角错误。</explain>
      <paraID>7CDA4FD8</paraID>
      <start>6</start>
      <end>7</end>
      <status>ignored</status>
      <modifiedWord/>
      <trackRevisions>false</trackRevisions>
    </reviewItem>
    <reviewItem>
      <errorID>0c7af3c9-7b3f-480c-8045-6d8aabda015a</errorID>
      <errorWord>PH值</errorWord>
      <group>L1_Word</group>
      <groupName>字词问题</groupName>
      <ability>L2_Typo</ability>
      <abilityName>字词错误</abilityName>
      <candidateList>
        <item>pH值</item>
      </candidateList>
      <explain/>
      <paraID>45607DB3</paraID>
      <start>68</start>
      <end>71</end>
      <status>modified</status>
      <modifiedWord>pH值</modifiedWord>
      <trackRevisions>false</trackRevisions>
    </reviewItem>
    <reviewItem>
      <errorID>83624996-3219-4d06-b0a7-100c63f37676</errorID>
      <errorWord>30~44%</errorWord>
      <group>L1_Knowledge</group>
      <groupName>知识性问题</groupName>
      <ability>L2_Knowledge</ability>
      <abilityName>其他知识</abilityName>
      <candidateList>
        <item>30%～44%</item>
      </candidateList>
      <explain>1. “30~44%”中的单位“%”仅出现在后一个数字上，容易引起歧义；根据《现代汉语标点符号数字用法规范手册》，数字表示范围两边需要使用统一的格式。2. 根据标点国标 4.13 中的规则，数字、时间或地域连接符应使用（视觉上更长的）“—”或“～”。</explain>
      <paraID> 40AD685</paraID>
      <start>0</start>
      <end>7</end>
      <status>modified</status>
      <modifiedWord>30%～44%</modifiedWord>
      <trackRevisions>false</trackRevisions>
    </reviewItem>
    <reviewItem>
      <errorID>31276568-c71a-4b7a-9bed-952d1a9e9b9c</errorID>
      <errorWord>60~76%</errorWord>
      <group>L1_Knowledge</group>
      <groupName>知识性问题</groupName>
      <ability>L2_Knowledge</ability>
      <abilityName>其他知识</abilityName>
      <candidateList>
        <item>60%～76%</item>
      </candidateList>
      <explain>1. “60~76%”中的单位“%”仅出现在后一个数字上，容易引起歧义；根据《现代汉语标点符号数字用法规范手册》，数字表示范围两边需要使用统一的格式。2. 根据标点国标 4.13 中的规则，数字、时间或地域连接符应使用（视觉上更长的）“—”或“～”。</explain>
      <paraID> 40AD685</paraID>
      <start>18</start>
      <end>25</end>
      <status>modified</status>
      <modifiedWord>60%～76%</modifiedWord>
      <trackRevisions>false</trackRevisions>
    </reviewItem>
    <reviewItem>
      <errorID>af729b7e-61d4-48cd-ba16-19544b98d89e</errorID>
      <errorWord>1~6%</errorWord>
      <group>L1_Knowledge</group>
      <groupName>知识性问题</groupName>
      <ability>L2_Knowledge</ability>
      <abilityName>其他知识</abilityName>
      <candidateList>
        <item>1%～6%</item>
      </candidateList>
      <explain>1. “1~6%”中的单位“%”仅出现在后一个数字上，容易引起歧义；根据《现代汉语标点符号数字用法规范手册》，数字表示范围两边需要使用统一的格式。2. 根据标点国标 4.13 中的规则，数字、时间或地域连接符应使用（视觉上更长的）“—”或“～”。</explain>
      <paraID> 40AD685</paraID>
      <start>32</start>
      <end>37</end>
      <status>modified</status>
      <modifiedWord>1%～6%</modifiedWord>
      <trackRevisions>false</trackRevisions>
    </reviewItem>
    <reviewItem>
      <errorID>88e8407c-4091-429f-801a-b8c4c98c8f1d</errorID>
      <errorWord>0.2~0.6%</errorWord>
      <group>L1_Knowledge</group>
      <groupName>知识性问题</groupName>
      <ability>L2_Knowledge</ability>
      <abilityName>其他知识</abilityName>
      <candidateList>
        <item>0.2%～0.6%</item>
      </candidateList>
      <explain>1. “0.2~0.6%”中的单位“%”仅出现在后一个数字上，容易引起歧义；根据《现代汉语标点符号数字用法规范手册》，数字表示范围两边需要使用统一的格式。2. 根据标点国标 4.13 中的规则，数字、时间或地域连接符应使用（视觉上更长的）“—”或“～”。</explain>
      <paraID>607A76EA</paraID>
      <start>0</start>
      <end>9</end>
      <status>modified</status>
      <modifiedWord>0.2%～0.6%</modifiedWord>
      <trackRevisions>false</trackRevisions>
    </reviewItem>
    <reviewItem>
      <errorID>e7e8f03d-dda4-43e2-bc0a-8cb686ae3c66</errorID>
      <errorWord>饱和蒸气</errorWord>
      <group>L1_Word</group>
      <groupName>字词问题</groupName>
      <ability>L2_Typo</ability>
      <abilityName>字词错误</abilityName>
      <candidateList>
        <item>饱和蒸汽</item>
      </candidateList>
      <explain/>
      <paraID>60F98A77</paraID>
      <start>15</start>
      <end>19</end>
      <status>modified</status>
      <modifiedWord>饱和蒸汽</modifiedWord>
      <trackRevisions>false</trackRevisions>
    </reviewItem>
    <reviewItem>
      <errorID>af92a6d6-0afe-4e59-97d0-d83ce05f62a9</errorID>
      <errorWord>粘稠</errorWord>
      <group>L1_Word</group>
      <groupName>字词问题</groupName>
      <ability>L2_Typo</ability>
      <abilityName>字词错误</abilityName>
      <candidateList>
        <item>黏稠</item>
      </candidateList>
      <explain>存在发音相同字词的误用。</explain>
      <paraID>11F1CD9A</paraID>
      <start>20</start>
      <end>22</end>
      <status>modified</status>
      <modifiedWord>黏稠</modifiedWord>
      <trackRevisions>false</trackRevisions>
    </reviewItem>
    <reviewItem>
      <errorID>cf64bdf6-6f18-4723-9ca1-afeed3327a08</errorID>
      <errorWord>以此</errorWord>
      <group>L1_Word</group>
      <groupName>字词问题</groupName>
      <ability>L2_Typo</ability>
      <abilityName>字词错误</abilityName>
      <candidateList>
        <item>依次</item>
      </candidateList>
      <explain/>
      <paraID>7F3878C2</paraID>
      <start>127</start>
      <end>129</end>
      <status>modified</status>
      <modifiedWord>依次</modifiedWord>
      <trackRevisions>false</trackRevisions>
    </reviewItem>
    <reviewItem>
      <errorID>0a657584-ccf5-4f41-ae08-cb39908883a0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3E1EA433</paraID>
      <start>0</start>
      <end>2</end>
      <status>ignored</status>
      <modifiedWord/>
      <trackRevisions>false</trackRevisions>
    </reviewItem>
    <reviewItem>
      <errorID>e3596c98-a35d-4168-b727-385818c69234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50573057</paraID>
      <start>0</start>
      <end>2</end>
      <status>ignored</status>
      <modifiedWord/>
      <trackRevisions>false</trackRevisions>
    </reviewItem>
    <reviewItem>
      <errorID>e264a4c0-b81b-4b92-a6a9-8a025ab733ec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7DC8DCCD</paraID>
      <start>0</start>
      <end>2</end>
      <status>ignored</status>
      <modifiedWord/>
      <trackRevisions>false</trackRevisions>
    </reviewItem>
    <reviewItem>
      <errorID>173a477c-e6b1-45ec-9a75-5b020bf5731d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67E6C9C</paraID>
      <start>0</start>
      <end>2</end>
      <status>ignored</status>
      <modifiedWord/>
      <trackRevisions>false</trackRevisions>
    </reviewItem>
    <reviewItem>
      <errorID>92f802ce-2c2c-44d9-8ae8-7ffa282596ec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6662DFD</paraID>
      <start>0</start>
      <end>2</end>
      <status>ignored</status>
      <modifiedWord/>
      <trackRevisions>false</trackRevisions>
    </reviewItem>
    <reviewItem>
      <errorID>d3c8971c-6b78-4f49-81ca-3347b4bba5ad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496A3EFA</paraID>
      <start>0</start>
      <end>2</end>
      <status>ignored</status>
      <modifiedWord/>
      <trackRevisions>false</trackRevisions>
    </reviewItem>
    <reviewItem>
      <errorID>d313834a-a07b-4aa0-b980-55816a55480d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33D887FD</paraID>
      <start>0</start>
      <end>2</end>
      <status>ignored</status>
      <modifiedWord/>
      <trackRevisions>false</trackRevisions>
    </reviewItem>
    <reviewItem>
      <errorID>3837f3c6-d00e-4625-93dd-a7fde2c15e05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4BD05021</paraID>
      <start>0</start>
      <end>2</end>
      <status>ignored</status>
      <modifiedWord/>
      <trackRevisions>false</trackRevisions>
    </reviewItem>
    <reviewItem>
      <errorID>80f8f575-0285-4ffc-85e4-3beaf0cc9808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65D00AA3</paraID>
      <start>0</start>
      <end>2</end>
      <status>ignored</status>
      <modifiedWord/>
      <trackRevisions>false</trackRevisions>
    </reviewItem>
    <reviewItem>
      <errorID>32827b52-cca1-4fad-9328-6f354f10380b</errorID>
      <errorWord>，</errorWord>
      <group>L1_Word</group>
      <groupName>字词问题</groupName>
      <ability>L2_Typo</ability>
      <abilityName>字词错误</abilityName>
      <candidateList>
        <item>，依</item>
      </candidateList>
      <explain/>
      <paraID>4C1A0E07</paraID>
      <start>49</start>
      <end>51</end>
      <status>modified</status>
      <modifiedWord>，依</modifiedWord>
      <trackRevisions>false</trackRevisions>
    </reviewItem>
    <reviewItem>
      <errorID>d02e07fa-d326-4aed-8b59-8c5cbc2aef87</errorID>
      <errorWord>上的</errorWord>
      <group>L1_Word</group>
      <groupName>字词问题</groupName>
      <ability>L2_Typo</ability>
      <abilityName>字词错误</abilityName>
      <candidateList>
        <item>上</item>
      </candidateList>
      <explain/>
      <paraID>4C1A0E07</paraID>
      <start>62</start>
      <end>63</end>
      <status>modified</status>
      <modifiedWord>上</modifiedWord>
      <trackRevisions>false</trackRevisions>
    </reviewItem>
    <reviewItem>
      <errorID>e0c4a8f7-49c3-432a-b76e-556e14ff1ab3</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60263844</paraID>
      <start>0</start>
      <end>2</end>
      <status>ignored</status>
      <modifiedWord/>
      <trackRevisions>false</trackRevisions>
    </reviewItem>
    <reviewItem>
      <errorID>50a72ec1-f442-4e14-a49f-4afa0aec2e27</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13785A89</paraID>
      <start>0</start>
      <end>2</end>
      <status>ignored</status>
      <modifiedWord/>
      <trackRevisions>false</trackRevisions>
    </reviewItem>
    <reviewItem>
      <errorID>c1aa2a3e-b36b-45ef-9270-349551e82535</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1085FAC9</paraID>
      <start>0</start>
      <end>2</end>
      <status>ignored</status>
      <modifiedWord/>
      <trackRevisions>false</trackRevisions>
    </reviewItem>
    <reviewItem>
      <errorID>2354ad06-be60-4589-ae4b-15784c9a09d2</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627A48F6</paraID>
      <start>0</start>
      <end>3</end>
      <status>ignored</status>
      <modifiedWord/>
      <trackRevisions>false</trackRevisions>
    </reviewItem>
    <reviewItem>
      <errorID>a57cd1ef-a2ac-4534-b00f-1131b09d76fa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40486468</paraID>
      <start>0</start>
      <end>2</end>
      <status>ignored</status>
      <modifiedWord/>
      <trackRevisions>false</trackRevisions>
    </reviewItem>
    <reviewItem>
      <errorID>35b0ae5f-0f9a-4640-b5bc-cf1b4f29aba3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7BD8C1</paraID>
      <start>0</start>
      <end>2</end>
      <status>ignored</status>
      <modifiedWord/>
      <trackRevisions>false</trackRevisions>
    </reviewItem>
    <reviewItem>
      <errorID>caa0eb50-8c66-41ae-bb14-085b77aca5c2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78D0E959</paraID>
      <start>0</start>
      <end>2</end>
      <status>ignored</status>
      <modifiedWord/>
      <trackRevisions>false</trackRevisions>
    </reviewItem>
    <reviewItem>
      <errorID>38e11815-a58e-435e-b77b-047e0a1389ad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23D82BB5</paraID>
      <start>0</start>
      <end>2</end>
      <status>ignored</status>
      <modifiedWord/>
      <trackRevisions>false</trackRevisions>
    </reviewItem>
    <reviewItem>
      <errorID>460cf113-72b3-4f79-946b-8c3fdc0f0101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38B0FB20</paraID>
      <start>0</start>
      <end>2</end>
      <status>ignored</status>
      <modifiedWord/>
      <trackRevisions>false</trackRevisions>
    </reviewItem>
    <reviewItem>
      <errorID>a070fba6-9c0e-4da3-b541-f634b0fa82df</errorID>
      <errorWord>（</errorWord>
      <group>L1_Format</group>
      <groupName>格式问题</groupName>
      <ability>L2_HalfPunc</ability>
      <abilityName>全半角检查</abilityName>
      <candidateList>
        <item>(</item>
      </candidateList>
      <explain>文本全半角错误。</explain>
      <paraID>72D2AADA</paraID>
      <start>0</start>
      <end>1</end>
      <status>ignored</status>
      <modifiedWord/>
      <trackRevisions>false</trackRevisions>
    </reviewItem>
    <reviewItem>
      <errorID>baab691f-b105-4f4a-b33f-c77cf6e7a1be</errorID>
      <errorWord>）</errorWord>
      <group>L1_Format</group>
      <groupName>格式问题</groupName>
      <ability>L2_HalfPunc</ability>
      <abilityName>全半角检查</abilityName>
      <candidateList>
        <item>)</item>
      </candidateList>
      <explain>文本全半角错误。</explain>
      <paraID>72D2AADA</paraID>
      <start>5</start>
      <end>6</end>
      <status>ignored</status>
      <modifiedWord/>
      <trackRevisions>false</trackRevisions>
    </reviewItem>
    <reviewItem>
      <errorID>1fa1928e-8317-4b68-8c16-8a96e27a5e42</errorID>
      <errorWord>（</errorWord>
      <group>L1_Format</group>
      <groupName>格式问题</groupName>
      <ability>L2_HalfPunc</ability>
      <abilityName>全半角检查</abilityName>
      <candidateList>
        <item>(</item>
      </candidateList>
      <explain>文本全半角错误。</explain>
      <paraID>47E005A1</paraID>
      <start>0</start>
      <end>1</end>
      <status>ignored</status>
      <modifiedWord/>
      <trackRevisions>false</trackRevisions>
    </reviewItem>
    <reviewItem>
      <errorID>1a141578-4ecb-43fe-b4e0-3fb677d3d716</errorID>
      <errorWord>）</errorWord>
      <group>L1_Format</group>
      <groupName>格式问题</groupName>
      <ability>L2_HalfPunc</ability>
      <abilityName>全半角检查</abilityName>
      <candidateList>
        <item>)</item>
      </candidateList>
      <explain>文本全半角错误。</explain>
      <paraID>47E005A1</paraID>
      <start>6</start>
      <end>7</end>
      <status>ignored</status>
      <modifiedWord/>
      <trackRevisions>false</trackRevisions>
    </reviewItem>
    <reviewItem>
      <errorID>e1f22482-1999-451c-95b2-308cbf464583</errorID>
      <errorWord>（</errorWord>
      <group>L1_Format</group>
      <groupName>格式问题</groupName>
      <ability>L2_HalfPunc</ability>
      <abilityName>全半角检查</abilityName>
      <candidateList>
        <item>(</item>
      </candidateList>
      <explain>文本全半角错误。</explain>
      <paraID>5EC077F5</paraID>
      <start>0</start>
      <end>1</end>
      <status>ignored</status>
      <modifiedWord/>
      <trackRevisions>false</trackRevisions>
    </reviewItem>
    <reviewItem>
      <errorID>730fde7f-b77c-46a4-88c2-ff488f8cfa40</errorID>
      <errorWord>）</errorWord>
      <group>L1_Format</group>
      <groupName>格式问题</groupName>
      <ability>L2_HalfPunc</ability>
      <abilityName>全半角检查</abilityName>
      <candidateList>
        <item>)</item>
      </candidateList>
      <explain>文本全半角错误。</explain>
      <paraID>5EC077F5</paraID>
      <start>6</start>
      <end>7</end>
      <status>ignored</status>
      <modifiedWord/>
      <trackRevisions>false</trackRevisions>
    </reviewItem>
    <reviewItem>
      <errorID>1363fd85-7e35-434a-84e1-5c2ef1649b7d</errorID>
      <errorWord>（</errorWord>
      <group>L1_Format</group>
      <groupName>格式问题</groupName>
      <ability>L2_HalfPunc</ability>
      <abilityName>全半角检查</abilityName>
      <candidateList>
        <item>(</item>
      </candidateList>
      <explain>文本全半角错误。</explain>
      <paraID>4BADD284</paraID>
      <start>0</start>
      <end>1</end>
      <status>ignored</status>
      <modifiedWord/>
      <trackRevisions>false</trackRevisions>
    </reviewItem>
    <reviewItem>
      <errorID>5653659b-aa45-4dcd-955e-33da893368f8</errorID>
      <errorWord>）</errorWord>
      <group>L1_Format</group>
      <groupName>格式问题</groupName>
      <ability>L2_HalfPunc</ability>
      <abilityName>全半角检查</abilityName>
      <candidateList>
        <item>)</item>
      </candidateList>
      <explain>文本全半角错误。</explain>
      <paraID>4BADD284</paraID>
      <start>15</start>
      <end>16</end>
      <status>ignored</status>
      <modifiedWord/>
      <trackRevisions>false</trackRevisions>
    </reviewItem>
    <reviewItem>
      <errorID>b663695d-c3be-4b33-8068-110f155cf289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669709AA</paraID>
      <start>0</start>
      <end>2</end>
      <status>ignored</status>
      <modifiedWord/>
      <trackRevisions>false</trackRevisions>
    </reviewItem>
    <reviewItem>
      <errorID>4fb07d5f-a510-4cbe-a0ea-e3efe9dd9cb5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5D4DA494</paraID>
      <start>0</start>
      <end>2</end>
      <status>ignored</status>
      <modifiedWord/>
      <trackRevisions>false</trackRevisions>
    </reviewItem>
    <reviewItem>
      <errorID>431236bb-c789-4011-abbe-2e41dd107cfd</errorID>
      <errorWord>（</errorWord>
      <group>L1_Format</group>
      <groupName>格式问题</groupName>
      <ability>L2_HalfPunc</ability>
      <abilityName>全半角检查</abilityName>
      <candidateList>
        <item>(</item>
      </candidateList>
      <explain>文本全半角错误。</explain>
      <paraID>7A0E00FC</paraID>
      <start>0</start>
      <end>1</end>
      <status>ignored</status>
      <modifiedWord/>
      <trackRevisions>false</trackRevisions>
    </reviewItem>
    <reviewItem>
      <errorID>44fc3bb4-5b97-4a20-9695-1cbc43ee2561</errorID>
      <errorWord>）</errorWord>
      <group>L1_Format</group>
      <groupName>格式问题</groupName>
      <ability>L2_HalfPunc</ability>
      <abilityName>全半角检查</abilityName>
      <candidateList>
        <item>)</item>
      </candidateList>
      <explain>文本全半角错误。</explain>
      <paraID>7A0E00FC</paraID>
      <start>6</start>
      <end>7</end>
      <status>ignored</status>
      <modifiedWord/>
      <trackRevisions>false</trackRevisions>
    </reviewItem>
    <reviewItem>
      <errorID>6bde7e4c-2b5b-4bea-b164-da354b0edba4</errorID>
      <errorWord>（</errorWord>
      <group>L1_Format</group>
      <groupName>格式问题</groupName>
      <ability>L2_HalfPunc</ability>
      <abilityName>全半角检查</abilityName>
      <candidateList>
        <item>(</item>
      </candidateList>
      <explain>文本全半角错误。</explain>
      <paraID>23A091BB</paraID>
      <start>0</start>
      <end>1</end>
      <status>ignored</status>
      <modifiedWord/>
      <trackRevisions>false</trackRevisions>
    </reviewItem>
    <reviewItem>
      <errorID>f5bcfcc2-991d-479d-b06b-67a8eefa3ca7</errorID>
      <errorWord>）</errorWord>
      <group>L1_Format</group>
      <groupName>格式问题</groupName>
      <ability>L2_HalfPunc</ability>
      <abilityName>全半角检查</abilityName>
      <candidateList>
        <item>)</item>
      </candidateList>
      <explain>文本全半角错误。</explain>
      <paraID>23A091BB</paraID>
      <start>6</start>
      <end>7</end>
      <status>ignored</status>
      <modifiedWord/>
      <trackRevisions>false</trackRevisions>
    </reviewItem>
    <reviewItem>
      <errorID>60cc61cc-e29c-4be8-be87-ac94b501cfbe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3C28CB64</paraID>
      <start>0</start>
      <end>2</end>
      <status>ignored</status>
      <modifiedWord/>
      <trackRevisions>false</trackRevisions>
    </reviewItem>
    <reviewItem>
      <errorID>be9bf3bf-a98a-4eb6-a376-6b46f23371db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6EF36AE</paraID>
      <start>0</start>
      <end>2</end>
      <status>ignored</status>
      <modifiedWord/>
      <trackRevisions>false</trackRevisions>
    </reviewItem>
    <reviewItem>
      <errorID>5fdda596-9e35-4e5e-abb5-c9f3c12d4cf0</errorID>
      <errorWord>，</errorWord>
      <group>L1_Word</group>
      <groupName>字词问题</groupName>
      <ability>L2_Typo</ability>
      <abilityName>字词错误</abilityName>
      <candidateList>
        <item>，根</item>
      </candidateList>
      <explain/>
      <paraID>64FDAF44</paraID>
      <start>22</start>
      <end>24</end>
      <status>modified</status>
      <modifiedWord>，根</modifiedWord>
      <trackRevisions>false</trackRevisions>
    </reviewItem>
    <reviewItem>
      <errorID>03648a85-5fbb-40ae-9f1e-edf27a5e0bcc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50D08522</paraID>
      <start>0</start>
      <end>2</end>
      <status>ignored</status>
      <modifiedWord/>
      <trackRevisions>false</trackRevisions>
    </reviewItem>
    <reviewItem>
      <errorID>ce3415ca-8415-4a90-b739-1b8291dcdd95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5AD58DEA</paraID>
      <start>0</start>
      <end>2</end>
      <status>ignored</status>
      <modifiedWord/>
      <trackRevisions>false</trackRevisions>
    </reviewItem>
    <reviewItem>
      <errorID>49c94292-fcb2-45cd-a41e-59f8af438370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164377EE</paraID>
      <start>0</start>
      <end>2</end>
      <status>ignored</status>
      <modifiedWord/>
      <trackRevisions>false</trackRevisions>
    </reviewItem>
    <reviewItem>
      <errorID>02d9816a-23d0-4b02-b918-5c01ea6d6518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7EB99FD9</paraID>
      <start>0</start>
      <end>2</end>
      <status>ignored</status>
      <modifiedWord/>
      <trackRevisions>false</trackRevisions>
    </reviewItem>
    <reviewItem>
      <errorID>a9a62c88-cc1a-41eb-88a4-1f80f02494d0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10163F78</paraID>
      <start>0</start>
      <end>2</end>
      <status>ignored</status>
      <modifiedWord/>
      <trackRevisions>false</trackRevisions>
    </reviewItem>
    <reviewItem>
      <errorID>52f026ec-0b10-4fd3-bae6-a0e0f7c404d6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593E5740</paraID>
      <start>0</start>
      <end>2</end>
      <status>ignored</status>
      <modifiedWord/>
      <trackRevisions>false</trackRevisions>
    </reviewItem>
    <reviewItem>
      <errorID>31ad6ed2-fe38-4d56-a911-d004307d5deb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3BFFA33B</paraID>
      <start>0</start>
      <end>2</end>
      <status>ignored</status>
      <modifiedWord/>
      <trackRevisions>false</trackRevisions>
    </reviewItem>
    <reviewItem>
      <errorID>1568c0a0-b444-4130-a691-c5689d02262c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7249B52B</paraID>
      <start>0</start>
      <end>2</end>
      <status>ignored</status>
      <modifiedWord/>
      <trackRevisions>false</trackRevisions>
    </reviewItem>
    <reviewItem>
      <errorID>ecd76e95-6602-4bff-ae35-998040607636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11015C83</paraID>
      <start>0</start>
      <end>2</end>
      <status>ignored</status>
      <modifiedWord/>
      <trackRevisions>false</trackRevisions>
    </reviewItem>
    <reviewItem>
      <errorID>6cf1bca6-d714-4a94-a3da-29abc2282e13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2FEF966B</paraID>
      <start>0</start>
      <end>2</end>
      <status>ignored</status>
      <modifiedWord/>
      <trackRevisions>false</trackRevisions>
    </reviewItem>
    <reviewItem>
      <errorID>b04cf107-da6f-4e0d-8894-f8caf1584b16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6C70FDD8</paraID>
      <start>0</start>
      <end>2</end>
      <status>ignored</status>
      <modifiedWord/>
      <trackRevisions>false</trackRevisions>
    </reviewItem>
    <reviewItem>
      <errorID>050a9eab-db5a-4474-b96f-b355877097ff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10B5BEF5</paraID>
      <start>0</start>
      <end>2</end>
      <status>ignored</status>
      <modifiedWord/>
      <trackRevisions>false</trackRevisions>
    </reviewItem>
    <reviewItem>
      <errorID>a8695225-1824-4351-9097-4120d643ce96</errorID>
      <errorWord>主要以施工人员产生的生活污水为主</errorWord>
      <group>L1_Grammar</group>
      <groupName>语法问题</groupName>
      <ability>L2_Grammar</ability>
      <abilityName>语法错误</abilityName>
      <candidateList>
        <item>以施工人员产生的生活污水为主</item>
      </candidateList>
      <explain/>
      <paraID>2C3C4BD3</paraID>
      <start>13</start>
      <end>27</end>
      <status>modified</status>
      <modifiedWord>以施工人员产生的生活污水为主</modifiedWord>
      <trackRevisions>false</trackRevisions>
    </reviewItem>
    <reviewItem>
      <errorID>62451422-4bad-4d67-9666-438a5126f9d9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4E532E71</paraID>
      <start>0</start>
      <end>2</end>
      <status>ignored</status>
      <modifiedWord/>
      <trackRevisions>false</trackRevisions>
    </reviewItem>
    <reviewItem>
      <errorID>fd672272-dc61-4059-b2d8-ee209f6d06e5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765F2246</paraID>
      <start>0</start>
      <end>2</end>
      <status>ignored</status>
      <modifiedWord/>
      <trackRevisions>false</trackRevisions>
    </reviewItem>
    <reviewItem>
      <errorID>53d33461-2c06-4a9b-b2dc-72db18537a2c</errorID>
      <errorWord>自于</errorWord>
      <group>L1_Word</group>
      <groupName>字词问题</groupName>
      <ability>L2_Typo</ability>
      <abilityName>字词错误</abilityName>
      <candidateList>
        <item>自</item>
      </candidateList>
      <explain/>
      <paraID>2F9B6B35</paraID>
      <start>11</start>
      <end>12</end>
      <status>modified</status>
      <modifiedWord>自</modifiedWord>
      <trackRevisions>false</trackRevisions>
    </reviewItem>
    <reviewItem>
      <errorID>def77eb3-5132-419c-84a5-fff02b709fac</errorID>
      <errorWord>转孔</errorWord>
      <group>L1_Word</group>
      <groupName>字词问题</groupName>
      <ability>L2_Typo</ability>
      <abilityName>字词错误</abilityName>
      <candidateList>
        <item>钻孔</item>
      </candidateList>
      <explain/>
      <paraID>2F9B6B35</paraID>
      <start>17</start>
      <end>19</end>
      <status>modified</status>
      <modifiedWord>钻孔</modifiedWord>
      <trackRevisions>false</trackRevisions>
    </reviewItem>
    <reviewItem>
      <errorID>da1f07dc-e55f-4d3b-a3fa-eaa6addde1c0</errorID>
      <errorWord>随</errorWord>
      <group>L1_Word</group>
      <groupName>字词问题</groupName>
      <ability>L2_Typo</ability>
      <abilityName>字词错误</abilityName>
      <candidateList>
        <item>随着</item>
      </candidateList>
      <explain/>
      <paraID>2F9B6B35</paraID>
      <start>131</start>
      <end>133</end>
      <status>modified</status>
      <modifiedWord>随着</modifiedWord>
      <trackRevisions>false</trackRevisions>
    </reviewItem>
    <reviewItem>
      <errorID>12a81680-234b-4ae4-9e13-53e3a0e3ca65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4DC74A48</paraID>
      <start>0</start>
      <end>2</end>
      <status>ignored</status>
      <modifiedWord/>
      <trackRevisions>false</trackRevisions>
    </reviewItem>
    <reviewItem>
      <errorID>5f3036e7-ef6e-4edc-8d13-ecde94cb937a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4C21763F</paraID>
      <start>0</start>
      <end>2</end>
      <status>ignored</status>
      <modifiedWord/>
      <trackRevisions>false</trackRevisions>
    </reviewItem>
    <reviewItem>
      <errorID>27fc5093-5f07-45ce-8278-c282131a1794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18848E4D</paraID>
      <start>0</start>
      <end>2</end>
      <status>ignored</status>
      <modifiedWord/>
      <trackRevisions>false</trackRevisions>
    </reviewItem>
    <reviewItem>
      <errorID>ca3c5162-b015-4dbc-b666-c27d77a3d72c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71BC1BDB</paraID>
      <start>0</start>
      <end>2</end>
      <status>ignored</status>
      <modifiedWord/>
      <trackRevisions>false</trackRevisions>
    </reviewItem>
    <reviewItem>
      <errorID>9a9e1d00-1a54-48a0-b293-ee861bae80b6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325928A2</paraID>
      <start>0</start>
      <end>2</end>
      <status>ignored</status>
      <modifiedWord/>
      <trackRevisions>false</trackRevisions>
    </reviewItem>
    <reviewItem>
      <errorID>3fd0dfd6-db09-4732-8456-55587d92ac70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18F668F5</paraID>
      <start>11</start>
      <end>12</end>
      <status>ignored</status>
      <modifiedWord/>
      <trackRevisions>false</trackRevisions>
    </reviewItem>
    <reviewItem>
      <errorID>939ea683-a56c-4e7c-890c-025cc9b92eca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79E5757C</paraID>
      <start>0</start>
      <end>2</end>
      <status>ignored</status>
      <modifiedWord/>
      <trackRevisions>false</trackRevisions>
    </reviewItem>
    <reviewItem>
      <errorID>2266ab48-0c93-433e-9192-3afae7b58d13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70DEDFE</paraID>
      <start>0</start>
      <end>2</end>
      <status>ignored</status>
      <modifiedWord/>
      <trackRevisions>false</trackRevisions>
    </reviewItem>
    <reviewItem>
      <errorID>c482a83d-3abd-4006-8fda-ebe92f3ad19b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590AF1B</paraID>
      <start>0</start>
      <end>2</end>
      <status>ignored</status>
      <modifiedWord/>
      <trackRevisions>false</trackRevisions>
    </reviewItem>
    <reviewItem>
      <errorID>a7487f86-6a5c-496a-8abd-8c136f5d1c9d</errorID>
      <errorWord>（</errorWord>
      <group>L1_Format</group>
      <groupName>格式问题</groupName>
      <ability>L2_HalfPunc</ability>
      <abilityName>全半角检查</abilityName>
      <candidateList>
        <item>(</item>
      </candidateList>
      <explain>文本全半角错误。</explain>
      <paraID>1A6F7A49</paraID>
      <start>2</start>
      <end>3</end>
      <status>ignored</status>
      <modifiedWord/>
      <trackRevisions>false</trackRevisions>
    </reviewItem>
    <reviewItem>
      <errorID>ba415262-a6d9-4d2f-8ee0-59abb10e4380</errorID>
      <errorWord>）</errorWord>
      <group>L1_Format</group>
      <groupName>格式问题</groupName>
      <ability>L2_HalfPunc</ability>
      <abilityName>全半角检查</abilityName>
      <candidateList>
        <item>)</item>
      </candidateList>
      <explain>文本全半角错误。</explain>
      <paraID>1A6F7A49</paraID>
      <start>4</start>
      <end>5</end>
      <status>ignored</status>
      <modifiedWord/>
      <trackRevisions>false</trackRevisions>
    </reviewItem>
    <reviewItem>
      <errorID>d882b2d6-d26a-4b1b-8abd-226e1510c96d</errorID>
      <errorWord>（</errorWord>
      <group>L1_Format</group>
      <groupName>格式问题</groupName>
      <ability>L2_HalfPunc</ability>
      <abilityName>全半角检查</abilityName>
      <candidateList>
        <item>(</item>
      </candidateList>
      <explain>文本全半角错误。</explain>
      <paraID>672CF445</paraID>
      <start>2</start>
      <end>3</end>
      <status>ignored</status>
      <modifiedWord/>
      <trackRevisions>false</trackRevisions>
    </reviewItem>
    <reviewItem>
      <errorID>24aff7be-1bc0-430c-8f4e-6fc770c1b369</errorID>
      <errorWord>）</errorWord>
      <group>L1_Format</group>
      <groupName>格式问题</groupName>
      <ability>L2_HalfPunc</ability>
      <abilityName>全半角检查</abilityName>
      <candidateList>
        <item>)</item>
      </candidateList>
      <explain>文本全半角错误。</explain>
      <paraID>672CF445</paraID>
      <start>4</start>
      <end>5</end>
      <status>ignored</status>
      <modifiedWord/>
      <trackRevisions>false</trackRevisions>
    </reviewItem>
    <reviewItem>
      <errorID>a29e3e7c-098f-4a43-b689-f8521864038e</errorID>
      <errorWord>（</errorWord>
      <group>L1_Format</group>
      <groupName>格式问题</groupName>
      <ability>L2_HalfPunc</ability>
      <abilityName>全半角检查</abilityName>
      <candidateList>
        <item>(</item>
      </candidateList>
      <explain>文本全半角错误。</explain>
      <paraID>7A4F74B3</paraID>
      <start>2</start>
      <end>3</end>
      <status>ignored</status>
      <modifiedWord/>
      <trackRevisions>false</trackRevisions>
    </reviewItem>
    <reviewItem>
      <errorID>402ac6cc-6455-4b23-9e28-40ab7f17952c</errorID>
      <errorWord>）</errorWord>
      <group>L1_Format</group>
      <groupName>格式问题</groupName>
      <ability>L2_HalfPunc</ability>
      <abilityName>全半角检查</abilityName>
      <candidateList>
        <item>)</item>
      </candidateList>
      <explain>文本全半角错误。</explain>
      <paraID>7A4F74B3</paraID>
      <start>4</start>
      <end>5</end>
      <status>ignored</status>
      <modifiedWord/>
      <trackRevisions>false</trackRevisions>
    </reviewItem>
    <reviewItem>
      <errorID>d94ce8f5-dba6-4ae9-a215-379e3d6da31a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4285CD67</paraID>
      <start>0</start>
      <end>2</end>
      <status>ignored</status>
      <modifiedWord/>
      <trackRevisions>false</trackRevisions>
    </reviewItem>
    <reviewItem>
      <errorID>beaa0ecb-c0a1-49a6-92c7-c63e2777dd94</errorID>
      <errorWord>（</errorWord>
      <group>L1_Format</group>
      <groupName>格式问题</groupName>
      <ability>L2_HalfPunc</ability>
      <abilityName>全半角检查</abilityName>
      <candidateList>
        <item>(</item>
      </candidateList>
      <explain>文本全半角错误。</explain>
      <paraID>5B38F606</paraID>
      <start>0</start>
      <end>1</end>
      <status>ignored</status>
      <modifiedWord/>
      <trackRevisions>false</trackRevisions>
    </reviewItem>
    <reviewItem>
      <errorID>8920df07-e77b-4cbd-83ee-5853a31f4b76</errorID>
      <errorWord>）</errorWord>
      <group>L1_Format</group>
      <groupName>格式问题</groupName>
      <ability>L2_HalfPunc</ability>
      <abilityName>全半角检查</abilityName>
      <candidateList>
        <item>)</item>
      </candidateList>
      <explain>文本全半角错误。</explain>
      <paraID>5B38F606</paraID>
      <start>4</start>
      <end>5</end>
      <status>ignored</status>
      <modifiedWord/>
      <trackRevisions>false</trackRevisions>
    </reviewItem>
    <reviewItem>
      <errorID>2a750f19-e047-42a0-bd01-bc670643900c</errorID>
      <errorWord>，</errorWord>
      <group>L1_Format</group>
      <groupName>格式问题</groupName>
      <ability>L2_HalfPunc</ability>
      <abilityName>全半角检查</abilityName>
      <candidateList>
        <item>, </item>
      </candidateList>
      <explain>文本全半角错误。</explain>
      <paraID>308259ED</paraID>
      <start>1</start>
      <end>2</end>
      <status>ignored</status>
      <modifiedWord/>
      <trackRevisions>false</trackRevisions>
    </reviewItem>
    <reviewItem>
      <errorID>9b2ba606-10b4-4a79-b54d-66754d245f61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4AB4EE3D</paraID>
      <start>0</start>
      <end>2</end>
      <status>ignored</status>
      <modifiedWord/>
      <trackRevisions>false</trackRevisions>
    </reviewItem>
    <reviewItem>
      <errorID>d73227c1-3989-42ad-b438-22505e944e61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4F65C2FE</paraID>
      <start>0</start>
      <end>2</end>
      <status>ignored</status>
      <modifiedWord/>
      <trackRevisions>false</trackRevisions>
    </reviewItem>
    <reviewItem>
      <errorID>3e528153-5564-4022-8693-28aa46f5057a</errorID>
      <errorWord>涉及到</errorWord>
      <group>L1_Grammar</group>
      <groupName>语法问题</groupName>
      <ability>L2_Grammar</ability>
      <abilityName>语法错误</abilityName>
      <candidateList>
        <item>涉及</item>
      </candidateList>
      <explain>〈动〉牵涉到；关联到：案子～好几个人｜这个问题～面很广。</explain>
      <paraID>3CE98FFC</paraID>
      <start>4</start>
      <end>6</end>
      <status>modified</status>
      <modifiedWord>涉及</modifiedWord>
      <trackRevisions>false</trackRevisions>
    </reviewItem>
    <reviewItem>
      <errorID>5ddbb148-07dd-4d3c-9e62-99baf54932f5</errorID>
      <errorWord>：是</errorWord>
      <group>L1_Word</group>
      <groupName>字词问题</groupName>
      <ability>L2_Typo</ability>
      <abilityName>字词错误</abilityName>
      <candidateList>
        <item>：</item>
      </candidateList>
      <explain/>
      <paraID>36D11353</paraID>
      <start>1</start>
      <end>3</end>
      <status>ignored</status>
      <modifiedWord/>
      <trackRevisions>false</trackRevisions>
    </reviewItem>
    <reviewItem>
      <errorID>2f0addc7-e695-44ea-a3bf-840c2898c9d5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437D18BB</paraID>
      <start>0</start>
      <end>2</end>
      <status>ignored</status>
      <modifiedWord/>
      <trackRevisions>false</trackRevisions>
    </reviewItem>
    <reviewItem>
      <errorID>00017bfa-aa60-4895-ad02-cf4ff70a0e59</errorID>
      <errorWord>途经</errorWord>
      <group>L1_Word</group>
      <groupName>字词问题</groupName>
      <ability>L2_Typo</ability>
      <abilityName>字词错误</abilityName>
      <candidateList>
        <item>途径</item>
      </candidateList>
      <explain>存在发音相同字词的误用。</explain>
      <paraID>32D99798</paraID>
      <start>2</start>
      <end>4</end>
      <status>modified</status>
      <modifiedWord>途径</modifiedWord>
      <trackRevisions>false</trackRevisions>
    </reviewItem>
    <reviewItem>
      <errorID>c9f20f89-6b84-464f-8092-856982422eb9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43533555</paraID>
      <start>0</start>
      <end>2</end>
      <status>ignored</status>
      <modifiedWord/>
      <trackRevisions>false</trackRevisions>
    </reviewItem>
    <reviewItem>
      <errorID>0316cd5a-9763-430b-8c25-9cd0a1a8d087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4FC2FA65</paraID>
      <start>0</start>
      <end>2</end>
      <status>ignored</status>
      <modifiedWord/>
      <trackRevisions>false</trackRevisions>
    </reviewItem>
    <reviewItem>
      <errorID>544e8170-5b1a-4c1e-a62e-3a5d7c6ac515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F6E5A11</paraID>
      <start>0</start>
      <end>2</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a615ca-ea4f-45b4-9dbc-78344f0b8e7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63</Pages>
  <Words>145</Words>
  <Characters>171</Characters>
  <Lines>209</Lines>
  <Paragraphs>59</Paragraphs>
  <TotalTime>17</TotalTime>
  <ScaleCrop>false</ScaleCrop>
  <LinksUpToDate>false</LinksUpToDate>
  <CharactersWithSpaces>221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蓝朗</cp:lastModifiedBy>
  <cp:lastPrinted>2025-08-04T07:41:00Z</cp:lastPrinted>
  <dcterms:modified xsi:type="dcterms:W3CDTF">2026-02-27T01:23:27Z</dcterms:modified>
  <dc:title>附件2</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756894EF6C66488189549266D82030AB_13</vt:lpwstr>
  </property>
  <property fmtid="{D5CDD505-2E9C-101B-9397-08002B2CF9AE}" pid="4" name="KSOSaveFontToCloudKey">
    <vt:lpwstr>599293687_cloud</vt:lpwstr>
  </property>
  <property fmtid="{D5CDD505-2E9C-101B-9397-08002B2CF9AE}" pid="5" name="KSOTemplateDocerSaveRecord">
    <vt:lpwstr>eyJoZGlkIjoiYTMyZTYzNzg2MzM0YWRiMmQyOWFjZTZkYjRlZjE2MzMiLCJ1c2VySWQiOiI1OTkyOTM2ODcifQ==</vt:lpwstr>
  </property>
</Properties>
</file>